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C9" w:rsidRPr="00D729B5" w:rsidRDefault="00292D0B" w:rsidP="00D729B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5"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відома </w:t>
      </w:r>
      <w:r w:rsidR="00E4633F" w:rsidRPr="00D729B5">
        <w:rPr>
          <w:rFonts w:ascii="Times New Roman" w:hAnsi="Times New Roman" w:cs="Times New Roman"/>
          <w:sz w:val="28"/>
          <w:szCs w:val="28"/>
          <w:lang w:val="uk-UA"/>
        </w:rPr>
        <w:t>депонентів</w:t>
      </w:r>
      <w:r w:rsidRPr="00D729B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F1AC9" w:rsidRPr="00D729B5">
        <w:rPr>
          <w:rFonts w:ascii="Times New Roman" w:hAnsi="Times New Roman" w:cs="Times New Roman"/>
          <w:sz w:val="28"/>
          <w:szCs w:val="28"/>
          <w:lang w:val="uk-UA"/>
        </w:rPr>
        <w:t xml:space="preserve"> згідно п. 10 ст. 42 Закону України Про депозитарну систему:</w:t>
      </w:r>
    </w:p>
    <w:p w:rsidR="006F1AC9" w:rsidRPr="00D729B5" w:rsidRDefault="006F1AC9" w:rsidP="00D729B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5">
        <w:rPr>
          <w:rFonts w:ascii="Times New Roman" w:hAnsi="Times New Roman" w:cs="Times New Roman"/>
          <w:sz w:val="28"/>
          <w:szCs w:val="28"/>
          <w:lang w:val="uk-UA"/>
        </w:rPr>
        <w:t>«…10. Власник цінних паперів, які були дематеріалізовані, зобов'язаний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паперах, відкритий в іншій депозитарній установі.</w:t>
      </w:r>
    </w:p>
    <w:p w:rsidR="006F1AC9" w:rsidRPr="00D729B5" w:rsidRDefault="006F1AC9" w:rsidP="00D729B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5">
        <w:rPr>
          <w:rFonts w:ascii="Times New Roman" w:hAnsi="Times New Roman" w:cs="Times New Roman"/>
          <w:sz w:val="28"/>
          <w:szCs w:val="28"/>
          <w:lang w:val="uk-UA"/>
        </w:rPr>
        <w:t>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паперах, відкритий в іншій депозитарній установі, цінні папери такого власника (які дають право на участь в органах емітента) не враховуються при визначенні кворуму та при голосуванні в органах емітента.</w:t>
      </w:r>
    </w:p>
    <w:p w:rsidR="006F1AC9" w:rsidRPr="00D729B5" w:rsidRDefault="006F1AC9" w:rsidP="00D729B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5">
        <w:rPr>
          <w:rFonts w:ascii="Times New Roman" w:hAnsi="Times New Roman" w:cs="Times New Roman"/>
          <w:sz w:val="28"/>
          <w:szCs w:val="28"/>
          <w:lang w:val="uk-UA"/>
        </w:rPr>
        <w:t>Обмеження щодо врахування цінних паперів при визначенні кворуму та при голосуванні в органах емітента встановлюються депозитарною установою в системі депозитарного обліку протягом одного робочого дня після закінчення строку, зазначеного в абзаці другому цього пункту.</w:t>
      </w:r>
    </w:p>
    <w:p w:rsidR="006F1AC9" w:rsidRPr="00D729B5" w:rsidRDefault="006F1AC9" w:rsidP="00D729B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5">
        <w:rPr>
          <w:rFonts w:ascii="Times New Roman" w:hAnsi="Times New Roman" w:cs="Times New Roman"/>
          <w:sz w:val="28"/>
          <w:szCs w:val="28"/>
          <w:lang w:val="uk-UA"/>
        </w:rPr>
        <w:t>Скасування таких обмежень здійснюється депозитарною установою протягом одного робочого дня після укладення власником цінних паперів з депозитарною установою договору про обслуговування рахунка в цінних паперах.</w:t>
      </w:r>
    </w:p>
    <w:p w:rsidR="00DA6508" w:rsidRPr="00D729B5" w:rsidRDefault="006F1AC9" w:rsidP="00D729B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5">
        <w:rPr>
          <w:rFonts w:ascii="Times New Roman" w:hAnsi="Times New Roman" w:cs="Times New Roman"/>
          <w:sz w:val="28"/>
          <w:szCs w:val="28"/>
          <w:lang w:val="uk-UA"/>
        </w:rPr>
        <w:t>Особливості депозитарного обліку цінних паперів, прав на цінні папери, власники яких не виконали вимоги абзаців першого та другого цього пункту, та порядок встановлення і скасування обмежень, передбачених абзацом третім цього пункту, визначаються Національною комісією з цінних паперів та фондового ринку.»</w:t>
      </w:r>
    </w:p>
    <w:p w:rsidR="008A1F7B" w:rsidRPr="00D729B5" w:rsidRDefault="0042462B" w:rsidP="00D729B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9B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вищевикладеним, всім депонентам у строк до </w:t>
      </w:r>
      <w:r w:rsidR="006F1AC9" w:rsidRPr="00D729B5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________</w:t>
      </w:r>
      <w:r w:rsidRPr="00D729B5">
        <w:rPr>
          <w:rFonts w:ascii="Times New Roman" w:hAnsi="Times New Roman" w:cs="Times New Roman"/>
          <w:sz w:val="28"/>
          <w:szCs w:val="28"/>
          <w:lang w:val="uk-UA"/>
        </w:rPr>
        <w:t xml:space="preserve"> р. слід з’явитися до ТОВ "ПРДТ ФОНДОВИЙ ЦЕНТР" </w:t>
      </w:r>
      <w:r w:rsidR="008A1F7B" w:rsidRPr="00D729B5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Одеса, пров. Курортний, 2, каб. 25 для </w:t>
      </w:r>
      <w:r w:rsidR="006F1AC9" w:rsidRPr="00D729B5">
        <w:rPr>
          <w:rFonts w:ascii="Times New Roman" w:hAnsi="Times New Roman" w:cs="Times New Roman"/>
          <w:sz w:val="28"/>
          <w:szCs w:val="28"/>
          <w:lang w:val="uk-UA"/>
        </w:rPr>
        <w:t xml:space="preserve">переукладання Договору про обслуговування рахунку у цінних паперах </w:t>
      </w:r>
      <w:r w:rsidR="005F2803" w:rsidRPr="00D729B5">
        <w:rPr>
          <w:rFonts w:ascii="Times New Roman" w:hAnsi="Times New Roman" w:cs="Times New Roman"/>
          <w:sz w:val="28"/>
          <w:szCs w:val="28"/>
          <w:lang w:val="uk-UA"/>
        </w:rPr>
        <w:t xml:space="preserve">згідно вимог </w:t>
      </w:r>
      <w:r w:rsidR="008A1F7B" w:rsidRPr="00D729B5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</w:t>
      </w:r>
      <w:r w:rsidR="004E5DF9" w:rsidRPr="00D729B5">
        <w:rPr>
          <w:rFonts w:ascii="Times New Roman" w:hAnsi="Times New Roman" w:cs="Times New Roman"/>
          <w:sz w:val="28"/>
          <w:szCs w:val="28"/>
          <w:lang w:val="uk-UA"/>
        </w:rPr>
        <w:t xml:space="preserve"> України. </w:t>
      </w:r>
    </w:p>
    <w:sectPr w:rsidR="008A1F7B" w:rsidRPr="00D729B5" w:rsidSect="004B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D0B"/>
    <w:rsid w:val="00245D08"/>
    <w:rsid w:val="00292D0B"/>
    <w:rsid w:val="002A1613"/>
    <w:rsid w:val="002E285B"/>
    <w:rsid w:val="0042462B"/>
    <w:rsid w:val="004B0A60"/>
    <w:rsid w:val="004E5DF9"/>
    <w:rsid w:val="005C142B"/>
    <w:rsid w:val="005F2803"/>
    <w:rsid w:val="006F1AC9"/>
    <w:rsid w:val="00815141"/>
    <w:rsid w:val="00852517"/>
    <w:rsid w:val="008A1F7B"/>
    <w:rsid w:val="00B90ECE"/>
    <w:rsid w:val="00D33B3B"/>
    <w:rsid w:val="00D53AFD"/>
    <w:rsid w:val="00D57362"/>
    <w:rsid w:val="00D729B5"/>
    <w:rsid w:val="00DA6508"/>
    <w:rsid w:val="00E4633F"/>
    <w:rsid w:val="00E80188"/>
    <w:rsid w:val="00F8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33F"/>
  </w:style>
  <w:style w:type="character" w:styleId="a3">
    <w:name w:val="Hyperlink"/>
    <w:basedOn w:val="a0"/>
    <w:uiPriority w:val="99"/>
    <w:semiHidden/>
    <w:unhideWhenUsed/>
    <w:rsid w:val="00E4633F"/>
    <w:rPr>
      <w:color w:val="0000FF"/>
      <w:u w:val="single"/>
    </w:rPr>
  </w:style>
  <w:style w:type="paragraph" w:styleId="a4">
    <w:name w:val="No Spacing"/>
    <w:uiPriority w:val="1"/>
    <w:qFormat/>
    <w:rsid w:val="00E463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2014-08-27T09:21:00Z</dcterms:created>
  <dcterms:modified xsi:type="dcterms:W3CDTF">2014-08-27T09:44:00Z</dcterms:modified>
</cp:coreProperties>
</file>