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D9" w:rsidRPr="003A1652" w:rsidRDefault="00D111D9" w:rsidP="00D111D9">
      <w:pPr>
        <w:pStyle w:val="a6"/>
        <w:spacing w:before="60" w:line="228" w:lineRule="auto"/>
        <w:ind w:left="426"/>
        <w:jc w:val="both"/>
        <w:rPr>
          <w:sz w:val="20"/>
        </w:rPr>
      </w:pPr>
    </w:p>
    <w:p w:rsidR="003A1652" w:rsidRPr="003A1652" w:rsidRDefault="003A1652" w:rsidP="00D111D9">
      <w:pPr>
        <w:pStyle w:val="a6"/>
        <w:spacing w:before="60" w:line="228" w:lineRule="auto"/>
        <w:ind w:left="426"/>
        <w:jc w:val="both"/>
        <w:rPr>
          <w:sz w:val="20"/>
        </w:rPr>
      </w:pPr>
    </w:p>
    <w:p w:rsidR="00D111D9" w:rsidRPr="003A1652" w:rsidRDefault="00D111D9" w:rsidP="00D111D9">
      <w:pPr>
        <w:spacing w:after="60"/>
        <w:jc w:val="center"/>
        <w:rPr>
          <w:b/>
        </w:rPr>
      </w:pPr>
      <w:r w:rsidRPr="003A1652">
        <w:rPr>
          <w:b/>
        </w:rPr>
        <w:t>Шановний акціонере!</w:t>
      </w:r>
    </w:p>
    <w:p w:rsidR="003A1652" w:rsidRPr="003A1652" w:rsidRDefault="003A1652" w:rsidP="00D111D9">
      <w:pPr>
        <w:spacing w:after="60"/>
        <w:jc w:val="center"/>
        <w:rPr>
          <w:b/>
        </w:rPr>
      </w:pPr>
    </w:p>
    <w:p w:rsidR="00D111D9" w:rsidRPr="003A1652" w:rsidRDefault="00D111D9" w:rsidP="00D111D9">
      <w:pPr>
        <w:ind w:firstLine="426"/>
        <w:jc w:val="both"/>
      </w:pPr>
      <w:r w:rsidRPr="003A1652">
        <w:rPr>
          <w:shd w:val="clear" w:color="auto" w:fill="FFFFFF"/>
        </w:rPr>
        <w:t>Наглядовою радою </w:t>
      </w:r>
      <w:bookmarkStart w:id="0" w:name="_Hlk130031122"/>
      <w:r w:rsidRPr="003A1652">
        <w:t>АКЦІОНЕРНОГО ТОВАРИСТВА «ОДЕСАГАЗ»</w:t>
      </w:r>
      <w:bookmarkEnd w:id="0"/>
      <w:r w:rsidRPr="003A1652">
        <w:rPr>
          <w:shd w:val="clear" w:color="auto" w:fill="FFFFFF"/>
        </w:rPr>
        <w:t xml:space="preserve"> </w:t>
      </w:r>
      <w:r w:rsidRPr="003A1652">
        <w:t>(далі - Товариство), ідентифікаційний код юридичної особи:  03351208,  місцезнаходження: 65003, м.Одеса, вул.Одарія,буд.1,</w:t>
      </w:r>
      <w:r w:rsidRPr="003A1652">
        <w:rPr>
          <w:shd w:val="clear" w:color="auto" w:fill="FFFFFF"/>
        </w:rPr>
        <w:t xml:space="preserve"> прийнято рішення про скликання річних загальних зборів акціонерів Товариства (далі - </w:t>
      </w:r>
      <w:r w:rsidRPr="003A1652">
        <w:t>Загальні збори</w:t>
      </w:r>
      <w:r w:rsidRPr="003A1652">
        <w:rPr>
          <w:shd w:val="clear" w:color="auto" w:fill="FFFFFF"/>
        </w:rPr>
        <w:t xml:space="preserve">), які будуть проведені дистанційно, </w:t>
      </w:r>
      <w:r w:rsidRPr="003A1652">
        <w:t>дата проведення Загальних зборів</w:t>
      </w:r>
      <w:r w:rsidRPr="003A1652">
        <w:rPr>
          <w:shd w:val="clear" w:color="auto" w:fill="FFFFFF"/>
        </w:rPr>
        <w:t xml:space="preserve"> 27.04.2023 року (дата завершення голосування), відповідно до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(далі – НКЦПФР) від 06.03.2023 року № 236 (далі – Порядок), законодавства України, Статуту Товариства та інших внутрішніх положень Товариства.</w:t>
      </w:r>
    </w:p>
    <w:p w:rsidR="00D111D9" w:rsidRPr="003A1652" w:rsidRDefault="00D111D9" w:rsidP="00D111D9">
      <w:pPr>
        <w:ind w:firstLine="426"/>
        <w:jc w:val="both"/>
      </w:pPr>
    </w:p>
    <w:p w:rsidR="00D111D9" w:rsidRPr="003A1652" w:rsidRDefault="00D111D9" w:rsidP="00D111D9">
      <w:pPr>
        <w:spacing w:before="80"/>
        <w:ind w:firstLine="425"/>
        <w:jc w:val="both"/>
        <w:rPr>
          <w:shd w:val="clear" w:color="auto" w:fill="FFFFFF"/>
        </w:rPr>
      </w:pPr>
      <w:r w:rsidRPr="003A1652">
        <w:t xml:space="preserve">Дата складення переліку акціонерів, які мають право на участь у Загальних зборах: </w:t>
      </w:r>
      <w:r w:rsidRPr="003A1652">
        <w:rPr>
          <w:shd w:val="clear" w:color="auto" w:fill="FFFFFF"/>
        </w:rPr>
        <w:t>на 23 годину</w:t>
      </w:r>
      <w:r w:rsidRPr="003A1652">
        <w:t xml:space="preserve"> </w:t>
      </w:r>
      <w:r w:rsidRPr="003A1652">
        <w:rPr>
          <w:shd w:val="clear" w:color="auto" w:fill="FFFFFF"/>
        </w:rPr>
        <w:t xml:space="preserve">24.04.2023 р.  </w:t>
      </w:r>
    </w:p>
    <w:p w:rsidR="00D111D9" w:rsidRPr="003A1652" w:rsidRDefault="00D111D9" w:rsidP="00D111D9">
      <w:pPr>
        <w:spacing w:before="80"/>
        <w:ind w:firstLine="425"/>
        <w:jc w:val="both"/>
        <w:rPr>
          <w:b/>
          <w:bCs/>
        </w:rPr>
      </w:pPr>
      <w:r w:rsidRPr="003A1652">
        <w:rPr>
          <w:shd w:val="clear" w:color="auto" w:fill="FFFFFF"/>
        </w:rPr>
        <w:t xml:space="preserve">Бюлетені для голосування на Зборах зборах у вільному для акціонерів (їх представників) доступі буде розміщений </w:t>
      </w:r>
      <w:r w:rsidRPr="003A1652">
        <w:t xml:space="preserve">на веб-сайті Товариства за адресою: </w:t>
      </w:r>
      <w:hyperlink r:id="rId8" w:history="1">
        <w:r w:rsidRPr="003A1652">
          <w:rPr>
            <w:rStyle w:val="af4"/>
            <w:b/>
            <w:bCs/>
            <w:color w:val="auto"/>
          </w:rPr>
          <w:t>http://odgaz.odessa.ua/</w:t>
        </w:r>
      </w:hyperlink>
      <w:r w:rsidRPr="003A1652">
        <w:rPr>
          <w:b/>
          <w:bCs/>
        </w:rPr>
        <w:t xml:space="preserve"> за посиланням: </w:t>
      </w:r>
      <w:hyperlink r:id="rId9" w:tgtFrame="_blank" w:history="1">
        <w:r w:rsidRPr="003A1652">
          <w:rPr>
            <w:b/>
            <w:bCs/>
          </w:rPr>
          <w:t>https://odgaz.odessa.ua/information-for-shareholders</w:t>
        </w:r>
      </w:hyperlink>
    </w:p>
    <w:p w:rsidR="00D111D9" w:rsidRPr="003A1652" w:rsidRDefault="00D111D9" w:rsidP="00D111D9">
      <w:pPr>
        <w:spacing w:before="80"/>
        <w:ind w:firstLine="425"/>
        <w:jc w:val="both"/>
      </w:pPr>
      <w:r w:rsidRPr="003A1652">
        <w:rPr>
          <w:shd w:val="clear" w:color="auto" w:fill="FFFFFF"/>
        </w:rPr>
        <w:t xml:space="preserve">не пізніше 11-00 години </w:t>
      </w:r>
      <w:r w:rsidRPr="003A1652">
        <w:rPr>
          <w:b/>
          <w:bCs/>
        </w:rPr>
        <w:t>«</w:t>
      </w:r>
      <w:r w:rsidRPr="003A1652">
        <w:t>14» квітня 2023 року – бюлетень для голосування (щодо інших питань порядку денного, крім обрання органів Товариства)</w:t>
      </w:r>
    </w:p>
    <w:p w:rsidR="00D111D9" w:rsidRPr="003A1652" w:rsidRDefault="00D111D9" w:rsidP="00D111D9">
      <w:pPr>
        <w:spacing w:before="80"/>
        <w:ind w:firstLine="425"/>
        <w:jc w:val="both"/>
      </w:pPr>
      <w:r w:rsidRPr="003A1652">
        <w:rPr>
          <w:shd w:val="clear" w:color="auto" w:fill="FFFFFF"/>
        </w:rPr>
        <w:t xml:space="preserve">не пізніше 11-00 години </w:t>
      </w:r>
      <w:r w:rsidRPr="003A1652">
        <w:rPr>
          <w:b/>
          <w:bCs/>
        </w:rPr>
        <w:t>«</w:t>
      </w:r>
      <w:r w:rsidRPr="003A1652">
        <w:t>14» квітня 2023 року - бюлетеня для голосування з питань обрання органів товариства (крім кумулятивного голосування)</w:t>
      </w:r>
    </w:p>
    <w:p w:rsidR="00D111D9" w:rsidRPr="003A1652" w:rsidRDefault="00D111D9" w:rsidP="00D111D9">
      <w:pPr>
        <w:spacing w:before="80"/>
        <w:ind w:left="425"/>
        <w:jc w:val="both"/>
      </w:pPr>
      <w:r w:rsidRPr="003A1652">
        <w:rPr>
          <w:shd w:val="clear" w:color="auto" w:fill="FFFFFF"/>
        </w:rPr>
        <w:t>Дата і час початку надсилання до депозитарної установи бюлетенів для голосування:</w:t>
      </w:r>
      <w:r w:rsidRPr="003A1652">
        <w:t xml:space="preserve">  </w:t>
      </w:r>
      <w:r w:rsidRPr="003A1652">
        <w:rPr>
          <w:b/>
          <w:bCs/>
        </w:rPr>
        <w:t>«</w:t>
      </w:r>
      <w:r w:rsidRPr="003A1652">
        <w:t xml:space="preserve">14» квітня 2023 року з </w:t>
      </w:r>
      <w:r w:rsidRPr="003A1652">
        <w:rPr>
          <w:shd w:val="clear" w:color="auto" w:fill="FFFFFF"/>
        </w:rPr>
        <w:t>11-00 години</w:t>
      </w:r>
      <w:r w:rsidRPr="003A1652">
        <w:t>;</w:t>
      </w:r>
    </w:p>
    <w:p w:rsidR="00D111D9" w:rsidRPr="003A1652" w:rsidRDefault="00D111D9" w:rsidP="00D111D9">
      <w:pPr>
        <w:spacing w:before="80"/>
        <w:ind w:left="425"/>
        <w:jc w:val="both"/>
      </w:pPr>
      <w:r w:rsidRPr="003A1652">
        <w:rPr>
          <w:shd w:val="clear" w:color="auto" w:fill="FFFFFF"/>
        </w:rPr>
        <w:t>Дата і час завершення надсилання до депозитарної установи бюлетенів для голосування:</w:t>
      </w:r>
      <w:r w:rsidRPr="003A1652">
        <w:t xml:space="preserve"> «27» квітня 2023р. (дати завершення голосування)</w:t>
      </w:r>
      <w:r w:rsidRPr="003A1652">
        <w:rPr>
          <w:lang w:val="ru-RU"/>
        </w:rPr>
        <w:t xml:space="preserve"> </w:t>
      </w:r>
      <w:r w:rsidRPr="003A1652">
        <w:t xml:space="preserve">до 18-00 </w:t>
      </w:r>
      <w:r w:rsidRPr="003A1652">
        <w:rPr>
          <w:shd w:val="clear" w:color="auto" w:fill="FFFFFF"/>
        </w:rPr>
        <w:t>години</w:t>
      </w:r>
      <w:r w:rsidRPr="003A1652">
        <w:t xml:space="preserve">. </w:t>
      </w:r>
    </w:p>
    <w:p w:rsidR="00D111D9" w:rsidRPr="003A1652" w:rsidRDefault="00D111D9" w:rsidP="00D111D9">
      <w:pPr>
        <w:spacing w:before="80"/>
        <w:ind w:firstLine="425"/>
        <w:jc w:val="both"/>
      </w:pPr>
      <w:r w:rsidRPr="003A1652">
        <w:t>Бюлетені для голосування на Загальних зборах приймаються виключно до 18-00  «27» квітня 2023р. (дати завершення голосування).</w:t>
      </w:r>
    </w:p>
    <w:p w:rsidR="00D111D9" w:rsidRPr="003A1652" w:rsidRDefault="00D111D9" w:rsidP="00D111D9">
      <w:pPr>
        <w:spacing w:before="80"/>
        <w:ind w:firstLine="425"/>
        <w:jc w:val="both"/>
      </w:pPr>
      <w:r w:rsidRPr="003A1652">
        <w:t>Дата завершення голосування до 18.00 год. «27» квітня 2023р.</w:t>
      </w:r>
    </w:p>
    <w:p w:rsidR="00D111D9" w:rsidRPr="003A1652" w:rsidRDefault="00D111D9" w:rsidP="00D111D9">
      <w:pPr>
        <w:jc w:val="both"/>
        <w:rPr>
          <w:b/>
          <w:bCs/>
        </w:rPr>
      </w:pPr>
      <w:r w:rsidRPr="003A1652">
        <w:rPr>
          <w:b/>
          <w:bCs/>
        </w:rPr>
        <w:t>Проєкт порядку денного  та проєкти рішень (крім кумулятивного голосування) з кожного питання, включеного до проєкту порядку денного Загальних зборів АКЦІОНЕРНОГО ТОВАРИСТВА «ОДЕСАГАЗ», які призначені на 27</w:t>
      </w:r>
      <w:r w:rsidRPr="003A1652">
        <w:rPr>
          <w:b/>
          <w:bCs/>
          <w:noProof/>
        </w:rPr>
        <w:t>.04.2023</w:t>
      </w:r>
      <w:r w:rsidRPr="003A1652">
        <w:rPr>
          <w:b/>
          <w:bCs/>
        </w:rPr>
        <w:t xml:space="preserve"> р.</w:t>
      </w:r>
    </w:p>
    <w:p w:rsidR="00D111D9" w:rsidRPr="003A1652" w:rsidRDefault="00D111D9" w:rsidP="00D111D9">
      <w:pPr>
        <w:tabs>
          <w:tab w:val="num" w:pos="0"/>
        </w:tabs>
        <w:spacing w:before="60"/>
        <w:jc w:val="both"/>
        <w:rPr>
          <w:b/>
          <w:i/>
          <w:u w:val="single"/>
        </w:rPr>
      </w:pPr>
      <w:r w:rsidRPr="003A1652">
        <w:rPr>
          <w:b/>
          <w:i/>
          <w:u w:val="single"/>
        </w:rPr>
        <w:t>Питання порядку денного №1.</w:t>
      </w:r>
    </w:p>
    <w:p w:rsidR="00D111D9" w:rsidRPr="003A1652" w:rsidRDefault="00D111D9" w:rsidP="00D111D9">
      <w:pPr>
        <w:tabs>
          <w:tab w:val="num" w:pos="0"/>
        </w:tabs>
        <w:jc w:val="both"/>
      </w:pPr>
      <w:r w:rsidRPr="003A1652">
        <w:rPr>
          <w:i/>
          <w:u w:val="single"/>
        </w:rPr>
        <w:t>Питання, винесене на голосування:</w:t>
      </w:r>
      <w:r w:rsidRPr="003A1652">
        <w:rPr>
          <w:i/>
        </w:rPr>
        <w:t xml:space="preserve"> </w:t>
      </w:r>
      <w:r w:rsidRPr="003A1652">
        <w:t>Розгляд Звіту Правління Товариства за 2021-2022 роки, прийняття рішення за наслідками розгляду звіту Правління. Визначення основних напрямів діяльності Товариства на 2023 рік.</w:t>
      </w:r>
    </w:p>
    <w:p w:rsidR="00D111D9" w:rsidRPr="003A1652" w:rsidRDefault="00D111D9" w:rsidP="00D111D9">
      <w:pPr>
        <w:spacing w:before="60"/>
        <w:jc w:val="both"/>
      </w:pPr>
      <w:r w:rsidRPr="003A1652">
        <w:rPr>
          <w:i/>
          <w:u w:val="single"/>
        </w:rPr>
        <w:t>Проєкт рішення з цього питання:</w:t>
      </w:r>
      <w:r w:rsidRPr="003A1652">
        <w:t xml:space="preserve"> Затвердити звіт Правління Товариства за 2021-2022 роки, затвердити визначені в ньому основні напрями діяльності Товариства на 2023 рік, визнати роботу Правління Товариства за 2021-2022 роки задовільною.</w:t>
      </w:r>
    </w:p>
    <w:p w:rsidR="00D111D9" w:rsidRPr="003A1652" w:rsidRDefault="00D111D9" w:rsidP="00D111D9">
      <w:pPr>
        <w:tabs>
          <w:tab w:val="num" w:pos="0"/>
        </w:tabs>
        <w:spacing w:before="60"/>
        <w:jc w:val="both"/>
        <w:rPr>
          <w:b/>
          <w:i/>
          <w:u w:val="single"/>
        </w:rPr>
      </w:pPr>
      <w:r w:rsidRPr="003A1652">
        <w:rPr>
          <w:b/>
          <w:i/>
          <w:u w:val="single"/>
        </w:rPr>
        <w:t>Питання порядку денного №2.</w:t>
      </w:r>
    </w:p>
    <w:p w:rsidR="00D111D9" w:rsidRPr="003A1652" w:rsidRDefault="00D111D9" w:rsidP="00D111D9">
      <w:pPr>
        <w:tabs>
          <w:tab w:val="num" w:pos="0"/>
        </w:tabs>
        <w:jc w:val="both"/>
      </w:pPr>
      <w:r w:rsidRPr="003A1652">
        <w:rPr>
          <w:i/>
          <w:u w:val="single"/>
        </w:rPr>
        <w:t>Питання, винесене на голосування:</w:t>
      </w:r>
      <w:r w:rsidRPr="003A1652">
        <w:rPr>
          <w:i/>
        </w:rPr>
        <w:t xml:space="preserve"> </w:t>
      </w:r>
      <w:r w:rsidRPr="003A1652">
        <w:t>Розгляд Звіту Наглядової ради Товариства за 2021-2022 роки, прийняття рішення за результатами розгляду такого звіту.</w:t>
      </w:r>
    </w:p>
    <w:p w:rsidR="00D111D9" w:rsidRPr="003A1652" w:rsidRDefault="00D111D9" w:rsidP="00D111D9">
      <w:pPr>
        <w:tabs>
          <w:tab w:val="num" w:pos="0"/>
        </w:tabs>
        <w:jc w:val="both"/>
      </w:pPr>
      <w:r w:rsidRPr="003A1652">
        <w:rPr>
          <w:i/>
          <w:u w:val="single"/>
        </w:rPr>
        <w:t>Проєкт рішення з цього питання:</w:t>
      </w:r>
      <w:r w:rsidRPr="003A1652">
        <w:t xml:space="preserve"> Затвердити звіт Наглядової ради Товариства за 2021-2022 роки, визнати роботу Наглядової ради Товариства за 2021-2022 роки задовільною.</w:t>
      </w:r>
    </w:p>
    <w:p w:rsidR="00D111D9" w:rsidRPr="003A1652" w:rsidRDefault="00D111D9" w:rsidP="00D111D9">
      <w:pPr>
        <w:tabs>
          <w:tab w:val="num" w:pos="0"/>
        </w:tabs>
        <w:jc w:val="both"/>
      </w:pPr>
      <w:r w:rsidRPr="003A1652">
        <w:rPr>
          <w:b/>
          <w:i/>
          <w:u w:val="single"/>
        </w:rPr>
        <w:t>Питання порядку денного №3.</w:t>
      </w:r>
    </w:p>
    <w:p w:rsidR="00D111D9" w:rsidRPr="003A1652" w:rsidRDefault="00D111D9" w:rsidP="00D111D9">
      <w:pPr>
        <w:tabs>
          <w:tab w:val="num" w:pos="0"/>
        </w:tabs>
        <w:jc w:val="both"/>
      </w:pPr>
      <w:r w:rsidRPr="003A1652">
        <w:rPr>
          <w:i/>
          <w:u w:val="single"/>
        </w:rPr>
        <w:t>Питання, винесене на голосування:</w:t>
      </w:r>
      <w:r w:rsidRPr="003A1652">
        <w:rPr>
          <w:i/>
        </w:rPr>
        <w:t xml:space="preserve"> </w:t>
      </w:r>
      <w:r w:rsidRPr="003A1652">
        <w:t>Розгляд Звіту Ревізійної комісії за 2021-2022 роки та висновки щодо річного звіту та балансу Товариства за 2021-2022 роки, прийняття рішення за наслідками розгляду звіту Ревізійної комісії.</w:t>
      </w:r>
    </w:p>
    <w:p w:rsidR="00D111D9" w:rsidRPr="003A1652" w:rsidRDefault="00D111D9" w:rsidP="00D111D9">
      <w:pPr>
        <w:tabs>
          <w:tab w:val="num" w:pos="0"/>
        </w:tabs>
        <w:spacing w:before="60"/>
        <w:jc w:val="both"/>
        <w:rPr>
          <w:b/>
          <w:i/>
          <w:u w:val="single"/>
        </w:rPr>
      </w:pPr>
      <w:r w:rsidRPr="003A1652">
        <w:rPr>
          <w:i/>
          <w:u w:val="single"/>
        </w:rPr>
        <w:t>Проєкт рішення з цього питання:</w:t>
      </w:r>
      <w:r w:rsidRPr="003A1652">
        <w:t xml:space="preserve"> Затвердити звіт та висновки Ревізійної комісії за підсумками перевірки фінансово-господарської діяльності Товариства за 2021-2022 роки, визнати роботу Ревізійної комісії за 2021-2022 роки задовільною.</w:t>
      </w:r>
    </w:p>
    <w:p w:rsidR="00D111D9" w:rsidRPr="003A1652" w:rsidRDefault="00D111D9" w:rsidP="00D111D9">
      <w:pPr>
        <w:tabs>
          <w:tab w:val="num" w:pos="0"/>
        </w:tabs>
        <w:spacing w:before="60"/>
        <w:jc w:val="both"/>
      </w:pPr>
      <w:r w:rsidRPr="003A1652">
        <w:rPr>
          <w:b/>
          <w:i/>
          <w:u w:val="single"/>
        </w:rPr>
        <w:t>Питання порядку денного №4.</w:t>
      </w:r>
    </w:p>
    <w:p w:rsidR="00D111D9" w:rsidRPr="003A1652" w:rsidRDefault="00D111D9" w:rsidP="00D111D9">
      <w:pPr>
        <w:tabs>
          <w:tab w:val="num" w:pos="0"/>
        </w:tabs>
        <w:jc w:val="both"/>
        <w:rPr>
          <w:rFonts w:eastAsia="Calibri"/>
          <w:lang w:eastAsia="en-US"/>
        </w:rPr>
      </w:pPr>
      <w:r w:rsidRPr="003A1652">
        <w:rPr>
          <w:i/>
          <w:u w:val="single"/>
        </w:rPr>
        <w:t>Питання, винесене на голосування:</w:t>
      </w:r>
      <w:r w:rsidRPr="003A1652">
        <w:rPr>
          <w:i/>
        </w:rPr>
        <w:t xml:space="preserve"> </w:t>
      </w:r>
      <w:r w:rsidRPr="003A1652">
        <w:t>Розгляд висновків аудиторського звіту суб’єкта аудиторської діяльності та затвердження заходів за результатами розгляду такого звіту.</w:t>
      </w:r>
    </w:p>
    <w:p w:rsidR="00D111D9" w:rsidRPr="003A1652" w:rsidRDefault="00D111D9" w:rsidP="00D111D9">
      <w:pPr>
        <w:tabs>
          <w:tab w:val="num" w:pos="0"/>
        </w:tabs>
        <w:spacing w:before="60"/>
        <w:jc w:val="both"/>
      </w:pPr>
      <w:r w:rsidRPr="003A1652">
        <w:rPr>
          <w:i/>
          <w:u w:val="single"/>
        </w:rPr>
        <w:t>Проєкт рішення з цього питання:</w:t>
      </w:r>
      <w:r w:rsidRPr="003A1652">
        <w:t xml:space="preserve"> Прийняти до уваги Звіт незалежного аудитора - суб’єкта аудиторської діяльності ТОВ АУДИТОРСЬКА КОМПАНІЯ «КРОУ УКРАЇНА» (Ідентифікаційний код юридичної особи 33833362, номер реєстрації в Реєстрі аудиторів та суб’єктів аудиторської діяльності 3681)  за 2021 рік та за 2022 рік,  управлінському персоналу та тим, кого наділено найвищими повноваженнями, за фінансову звітність,  у своєї діяльності враховувати Звіт незалежного аудитора - суб’єкта аудиторської діяльності ТОВ АУДИТОРСЬКА КОМПАНІЯ «КРОУ УКРАЇНА» за 2021 рік та за 2022 рік.</w:t>
      </w:r>
    </w:p>
    <w:p w:rsidR="00D111D9" w:rsidRPr="003A1652" w:rsidRDefault="00D111D9" w:rsidP="00D111D9">
      <w:pPr>
        <w:tabs>
          <w:tab w:val="num" w:pos="0"/>
        </w:tabs>
        <w:spacing w:before="60"/>
        <w:jc w:val="both"/>
      </w:pPr>
      <w:r w:rsidRPr="003A1652">
        <w:rPr>
          <w:b/>
          <w:i/>
          <w:u w:val="single"/>
        </w:rPr>
        <w:t>Питання порядку денного №5.</w:t>
      </w:r>
    </w:p>
    <w:p w:rsidR="00D111D9" w:rsidRPr="003A1652" w:rsidRDefault="00D111D9" w:rsidP="00D111D9">
      <w:pPr>
        <w:tabs>
          <w:tab w:val="num" w:pos="0"/>
        </w:tabs>
        <w:jc w:val="both"/>
        <w:rPr>
          <w:rFonts w:eastAsia="Calibri"/>
          <w:lang w:eastAsia="en-US"/>
        </w:rPr>
      </w:pPr>
      <w:r w:rsidRPr="003A1652">
        <w:rPr>
          <w:i/>
          <w:u w:val="single"/>
        </w:rPr>
        <w:t>Питання, винесене на голосування:</w:t>
      </w:r>
      <w:r w:rsidRPr="003A1652">
        <w:rPr>
          <w:i/>
        </w:rPr>
        <w:t xml:space="preserve"> </w:t>
      </w:r>
      <w:r w:rsidRPr="003A1652">
        <w:t>Затвердження результатів фінансово-господарської діяльності Товариства, у т.ч. річної фінансової звітності, річної інформації (звіту), у т.ч. звіту керівництва, за 2021 рік, прийняття рішення щодо затвердження порядку покриття збитків Товариства за 2021рік.</w:t>
      </w:r>
    </w:p>
    <w:p w:rsidR="00D111D9" w:rsidRPr="003A1652" w:rsidRDefault="00D111D9" w:rsidP="00D111D9">
      <w:pPr>
        <w:tabs>
          <w:tab w:val="num" w:pos="0"/>
        </w:tabs>
        <w:spacing w:before="60"/>
        <w:jc w:val="both"/>
        <w:rPr>
          <w:b/>
          <w:i/>
          <w:u w:val="single"/>
        </w:rPr>
      </w:pPr>
      <w:r w:rsidRPr="003A1652">
        <w:rPr>
          <w:i/>
          <w:u w:val="single"/>
        </w:rPr>
        <w:lastRenderedPageBreak/>
        <w:t>Проєкт рішення з цього питання:</w:t>
      </w:r>
      <w:r w:rsidRPr="003A1652">
        <w:t xml:space="preserve"> Затвердити результати фінансово-господарської діяльності , у т.ч.  річну фінансову звітність, річну інформацію (звіт), у т.ч. звіт керівництва, за 2021 рік, затвердити порядок покриття збитків Товариства за 2021рік – за рахунок прибутку майбутніх періодів.</w:t>
      </w:r>
    </w:p>
    <w:p w:rsidR="00D111D9" w:rsidRPr="003A1652" w:rsidRDefault="00D111D9" w:rsidP="00D111D9">
      <w:pPr>
        <w:tabs>
          <w:tab w:val="num" w:pos="0"/>
        </w:tabs>
        <w:spacing w:before="60"/>
        <w:jc w:val="both"/>
      </w:pPr>
      <w:r w:rsidRPr="003A1652">
        <w:rPr>
          <w:b/>
          <w:i/>
          <w:u w:val="single"/>
        </w:rPr>
        <w:t>Питання порядку денного №6.</w:t>
      </w:r>
    </w:p>
    <w:p w:rsidR="00D111D9" w:rsidRPr="003A1652" w:rsidRDefault="00D111D9" w:rsidP="00D111D9">
      <w:pPr>
        <w:tabs>
          <w:tab w:val="num" w:pos="0"/>
        </w:tabs>
        <w:jc w:val="both"/>
        <w:rPr>
          <w:rFonts w:eastAsia="Calibri"/>
          <w:lang w:eastAsia="en-US"/>
        </w:rPr>
      </w:pPr>
      <w:r w:rsidRPr="003A1652">
        <w:rPr>
          <w:i/>
          <w:u w:val="single"/>
        </w:rPr>
        <w:t>Питання, винесене на голосування:</w:t>
      </w:r>
      <w:r w:rsidRPr="003A1652">
        <w:rPr>
          <w:i/>
        </w:rPr>
        <w:t xml:space="preserve"> </w:t>
      </w:r>
      <w:r w:rsidRPr="003A1652">
        <w:t>Затвердження результатів фінансово-господарської діяльності Товариства, у т.ч. річної фінансової звітності, річної інформації (звіту), у т.ч. звіту керівництва, за 2022 рік, прийняття рішення щодо затвердження порядку покриття збитків Товариства за 2022рік.</w:t>
      </w:r>
    </w:p>
    <w:p w:rsidR="00D111D9" w:rsidRPr="003A1652" w:rsidRDefault="00D111D9" w:rsidP="00D111D9">
      <w:pPr>
        <w:tabs>
          <w:tab w:val="num" w:pos="0"/>
        </w:tabs>
        <w:spacing w:before="60"/>
        <w:jc w:val="both"/>
        <w:rPr>
          <w:b/>
          <w:i/>
          <w:u w:val="single"/>
        </w:rPr>
      </w:pPr>
      <w:r w:rsidRPr="003A1652">
        <w:rPr>
          <w:i/>
          <w:u w:val="single"/>
        </w:rPr>
        <w:t>Проєкт рішення з цього питання:</w:t>
      </w:r>
      <w:r w:rsidRPr="003A1652">
        <w:t xml:space="preserve"> Затвердити результати фінансово-господарської діяльності , у т.ч.  річну фінансову звітність, річну інформацію (звіт), у т.ч. звіт керівництва, за 2022 рік, затвердити порядок покриття збитків Товариства за 2022рік– за рахунок прибутку майбутніх періодів.</w:t>
      </w:r>
    </w:p>
    <w:p w:rsidR="00D111D9" w:rsidRPr="003A1652" w:rsidRDefault="00D111D9" w:rsidP="00D111D9">
      <w:pPr>
        <w:tabs>
          <w:tab w:val="num" w:pos="0"/>
        </w:tabs>
        <w:spacing w:before="60"/>
        <w:jc w:val="both"/>
      </w:pPr>
      <w:r w:rsidRPr="003A1652">
        <w:rPr>
          <w:b/>
          <w:i/>
          <w:u w:val="single"/>
        </w:rPr>
        <w:t>Питання порядку денного №7.</w:t>
      </w:r>
    </w:p>
    <w:p w:rsidR="00D111D9" w:rsidRPr="003A1652" w:rsidRDefault="00D111D9" w:rsidP="00D111D9">
      <w:pPr>
        <w:tabs>
          <w:tab w:val="num" w:pos="0"/>
        </w:tabs>
        <w:jc w:val="both"/>
        <w:rPr>
          <w:rFonts w:eastAsia="Calibri"/>
          <w:lang w:eastAsia="en-US"/>
        </w:rPr>
      </w:pPr>
      <w:r w:rsidRPr="003A1652">
        <w:rPr>
          <w:i/>
          <w:u w:val="single"/>
        </w:rPr>
        <w:t>Питання, винесене на голосування:</w:t>
      </w:r>
      <w:r w:rsidRPr="003A1652">
        <w:rPr>
          <w:i/>
        </w:rPr>
        <w:t xml:space="preserve"> </w:t>
      </w:r>
      <w:r w:rsidRPr="003A1652">
        <w:t>Призначення суб’єкта аудиторської діяльності відповідно до вимог </w:t>
      </w:r>
      <w:hyperlink r:id="rId10" w:anchor="n440" w:tgtFrame="_blank" w:history="1">
        <w:r w:rsidRPr="003A1652">
          <w:t>статті 29</w:t>
        </w:r>
      </w:hyperlink>
      <w:r w:rsidRPr="003A1652">
        <w:t> Закону України "Про аудит фінансової звітності та аудиторську діяльність".</w:t>
      </w:r>
    </w:p>
    <w:p w:rsidR="00D111D9" w:rsidRPr="003A1652" w:rsidRDefault="00D111D9" w:rsidP="00D111D9">
      <w:pPr>
        <w:tabs>
          <w:tab w:val="num" w:pos="567"/>
        </w:tabs>
        <w:spacing w:before="60" w:line="216" w:lineRule="auto"/>
        <w:jc w:val="both"/>
        <w:rPr>
          <w:b/>
          <w:i/>
          <w:u w:val="single"/>
        </w:rPr>
      </w:pPr>
      <w:r w:rsidRPr="003A1652">
        <w:rPr>
          <w:i/>
          <w:u w:val="single"/>
        </w:rPr>
        <w:t>Проєкт рішення з цього питання:</w:t>
      </w:r>
      <w:r w:rsidRPr="003A1652">
        <w:t xml:space="preserve"> </w:t>
      </w:r>
      <w:r w:rsidRPr="003A1652">
        <w:rPr>
          <w:rFonts w:eastAsia="Calibri"/>
          <w:lang w:eastAsia="en-US"/>
        </w:rPr>
        <w:t xml:space="preserve"> </w:t>
      </w:r>
      <w:r w:rsidRPr="003A1652">
        <w:t>Призначити строком на три роки, суб’єктом аудиторської діяльності для надання послуг з обов’язкового аудиту фінансової звітності  – незалежного аудитора - суб’єкта аудиторської діяльності ТОВ АУДИТОРСЬКА КОМПАНІЯ «КРОУ УКРАЇНА» (Ідентифікаційний код юридичної особи 33833362, номер реєстрації в Реєстрі аудиторів та суб’єктів аудиторської діяльності 3681). Доручити Наглядовій раді Товариства узгодження умов договору на надання аудиторських послуг та обрання особи, уповноваженої на підписання такого договору з суб’єктом аудиторської діяльності.</w:t>
      </w:r>
    </w:p>
    <w:p w:rsidR="00D111D9" w:rsidRPr="003A1652" w:rsidRDefault="00D111D9" w:rsidP="00D111D9">
      <w:pPr>
        <w:tabs>
          <w:tab w:val="num" w:pos="0"/>
        </w:tabs>
        <w:spacing w:before="60"/>
        <w:jc w:val="both"/>
      </w:pPr>
      <w:r w:rsidRPr="003A1652">
        <w:rPr>
          <w:b/>
          <w:i/>
          <w:u w:val="single"/>
        </w:rPr>
        <w:t>Питання порядку денного №8.</w:t>
      </w:r>
    </w:p>
    <w:p w:rsidR="00D111D9" w:rsidRPr="003A1652" w:rsidRDefault="00D111D9" w:rsidP="00D111D9">
      <w:pPr>
        <w:tabs>
          <w:tab w:val="num" w:pos="0"/>
        </w:tabs>
        <w:jc w:val="both"/>
      </w:pPr>
      <w:r w:rsidRPr="003A1652">
        <w:rPr>
          <w:i/>
          <w:u w:val="single"/>
        </w:rPr>
        <w:t>Питання, винесене на голосування:</w:t>
      </w:r>
      <w:r w:rsidRPr="003A1652">
        <w:rPr>
          <w:i/>
        </w:rPr>
        <w:t xml:space="preserve"> </w:t>
      </w:r>
      <w:r w:rsidRPr="003A1652">
        <w:t>Про припинення повноважень голови та членів Ревізійної комісії Товариства.</w:t>
      </w:r>
    </w:p>
    <w:p w:rsidR="00D111D9" w:rsidRPr="003A1652" w:rsidRDefault="00D111D9" w:rsidP="00D111D9">
      <w:pPr>
        <w:tabs>
          <w:tab w:val="num" w:pos="0"/>
        </w:tabs>
        <w:spacing w:before="60" w:line="216" w:lineRule="auto"/>
        <w:jc w:val="both"/>
        <w:rPr>
          <w:rFonts w:eastAsia="Calibri"/>
          <w:lang w:eastAsia="en-US"/>
        </w:rPr>
      </w:pPr>
      <w:r w:rsidRPr="003A1652">
        <w:rPr>
          <w:i/>
          <w:u w:val="single"/>
        </w:rPr>
        <w:t>Проєкт рішення з цього питання:</w:t>
      </w:r>
      <w:r w:rsidRPr="003A1652">
        <w:t xml:space="preserve"> Припинити повноваження діючого складу Ревізійної комісії Товариства (голови та членів Ревізійної комісії Товариства), обраної Загальними зборами Товариства, які відбулися «27» квітня 2021р.</w:t>
      </w:r>
    </w:p>
    <w:p w:rsidR="00D111D9" w:rsidRPr="003A1652" w:rsidRDefault="00D111D9" w:rsidP="00D111D9">
      <w:pPr>
        <w:tabs>
          <w:tab w:val="num" w:pos="0"/>
        </w:tabs>
        <w:spacing w:before="60"/>
        <w:jc w:val="both"/>
      </w:pPr>
      <w:r w:rsidRPr="003A1652">
        <w:rPr>
          <w:b/>
          <w:i/>
          <w:u w:val="single"/>
        </w:rPr>
        <w:t>Питання порядку денного №9</w:t>
      </w:r>
      <w:r w:rsidRPr="003A1652">
        <w:t>.</w:t>
      </w:r>
    </w:p>
    <w:p w:rsidR="00D111D9" w:rsidRPr="003A1652" w:rsidRDefault="00D111D9" w:rsidP="00D111D9">
      <w:pPr>
        <w:tabs>
          <w:tab w:val="num" w:pos="0"/>
        </w:tabs>
        <w:jc w:val="both"/>
      </w:pPr>
      <w:r w:rsidRPr="003A1652">
        <w:rPr>
          <w:i/>
          <w:u w:val="single"/>
        </w:rPr>
        <w:t>Питання, винесене на голосування:</w:t>
      </w:r>
      <w:r w:rsidRPr="003A1652">
        <w:rPr>
          <w:i/>
        </w:rPr>
        <w:t xml:space="preserve"> </w:t>
      </w:r>
      <w:r w:rsidRPr="003A1652">
        <w:t>Про припинення повноважень голови та членів Наглядової ради Товариства.</w:t>
      </w:r>
    </w:p>
    <w:p w:rsidR="00D111D9" w:rsidRPr="003A1652" w:rsidRDefault="00D111D9" w:rsidP="00D111D9">
      <w:pPr>
        <w:tabs>
          <w:tab w:val="num" w:pos="567"/>
        </w:tabs>
        <w:spacing w:before="60" w:line="216" w:lineRule="auto"/>
        <w:jc w:val="both"/>
      </w:pPr>
      <w:r w:rsidRPr="003A1652">
        <w:rPr>
          <w:i/>
          <w:u w:val="single"/>
        </w:rPr>
        <w:t>Проєкт рішення з цього питання:</w:t>
      </w:r>
      <w:r w:rsidRPr="003A1652">
        <w:t xml:space="preserve"> У зв’язку з достроковим припиненням повноважень одного члена Наглядової ради Товариства, припинити повноваження діючого складу Наглядової ради Товариства (голови та членів Наглядової ради Товариства), обраної Загальними зборами Товариства «27» квітня 2021р.</w:t>
      </w:r>
    </w:p>
    <w:p w:rsidR="00D111D9" w:rsidRPr="003A1652" w:rsidRDefault="00D111D9" w:rsidP="00D111D9">
      <w:pPr>
        <w:tabs>
          <w:tab w:val="num" w:pos="0"/>
        </w:tabs>
        <w:spacing w:before="60"/>
        <w:jc w:val="both"/>
      </w:pPr>
      <w:r w:rsidRPr="003A1652">
        <w:rPr>
          <w:b/>
          <w:i/>
          <w:u w:val="single"/>
        </w:rPr>
        <w:t>Питання порядку денного №10.</w:t>
      </w:r>
      <w:r w:rsidRPr="003A1652">
        <w:t xml:space="preserve">  </w:t>
      </w:r>
    </w:p>
    <w:p w:rsidR="00D111D9" w:rsidRPr="003A1652" w:rsidRDefault="00D111D9" w:rsidP="00D111D9">
      <w:pPr>
        <w:tabs>
          <w:tab w:val="num" w:pos="0"/>
        </w:tabs>
        <w:jc w:val="both"/>
      </w:pPr>
      <w:r w:rsidRPr="003A1652">
        <w:rPr>
          <w:i/>
          <w:u w:val="single"/>
        </w:rPr>
        <w:t>Питання, винесене на голосування:</w:t>
      </w:r>
      <w:r w:rsidRPr="003A1652">
        <w:rPr>
          <w:i/>
        </w:rPr>
        <w:t xml:space="preserve"> </w:t>
      </w:r>
      <w:r w:rsidRPr="003A1652">
        <w:t>Обрання членів Наглядової ради Товариства.</w:t>
      </w:r>
    </w:p>
    <w:p w:rsidR="00D111D9" w:rsidRPr="003A1652" w:rsidRDefault="00D111D9" w:rsidP="00D111D9">
      <w:pPr>
        <w:jc w:val="both"/>
      </w:pPr>
      <w:r w:rsidRPr="003A1652">
        <w:rPr>
          <w:i/>
          <w:u w:val="single"/>
        </w:rPr>
        <w:t>Проєкт рішення з цього питання:</w:t>
      </w:r>
      <w:r w:rsidRPr="003A1652">
        <w:t xml:space="preserve"> Обрати членів Наглядової ради Товариства з переліку кандидатів: </w:t>
      </w:r>
    </w:p>
    <w:p w:rsidR="00D111D9" w:rsidRPr="003A1652" w:rsidRDefault="00D111D9" w:rsidP="00D111D9">
      <w:pPr>
        <w:jc w:val="both"/>
      </w:pPr>
      <w:r w:rsidRPr="003A1652">
        <w:t xml:space="preserve">Учитель Ігор Леонідович (реєстраційний номер облікової картки платника податків 2017807034) – акціонер, </w:t>
      </w:r>
    </w:p>
    <w:p w:rsidR="00D111D9" w:rsidRPr="003A1652" w:rsidRDefault="00D111D9" w:rsidP="00D111D9">
      <w:pPr>
        <w:jc w:val="both"/>
      </w:pPr>
      <w:r w:rsidRPr="003A1652">
        <w:t xml:space="preserve">Сiдєльнiков Артем Вiкторович (реєстраційний номер облікової картки платника податків 3029913799) – представник акціонера, </w:t>
      </w:r>
    </w:p>
    <w:p w:rsidR="00D111D9" w:rsidRPr="003A1652" w:rsidRDefault="00D111D9" w:rsidP="00D111D9">
      <w:pPr>
        <w:jc w:val="both"/>
      </w:pPr>
      <w:r w:rsidRPr="003A1652">
        <w:t xml:space="preserve">Нагорянський Станіслав Юрійович (реєстраційний номер облікової картки платника податків 3270121572) – представник акціонера, </w:t>
      </w:r>
    </w:p>
    <w:p w:rsidR="00D111D9" w:rsidRPr="003A1652" w:rsidRDefault="00D111D9" w:rsidP="00D111D9">
      <w:pPr>
        <w:jc w:val="both"/>
      </w:pPr>
      <w:r w:rsidRPr="003A1652">
        <w:t xml:space="preserve">Ельчібекян Ігор Мелконович (реєстраційний номер облікової картки платника податків 2049513693) – акціонер, </w:t>
      </w:r>
    </w:p>
    <w:p w:rsidR="00D111D9" w:rsidRPr="003A1652" w:rsidRDefault="00D111D9" w:rsidP="00D111D9">
      <w:pPr>
        <w:jc w:val="both"/>
      </w:pPr>
      <w:r w:rsidRPr="003A1652">
        <w:t xml:space="preserve">Ждан Василь Степанович (реєстраційний номер облікової картки платника податків 2158215377) – акціонер, </w:t>
      </w:r>
    </w:p>
    <w:p w:rsidR="00D111D9" w:rsidRPr="003A1652" w:rsidRDefault="00D111D9" w:rsidP="00D111D9">
      <w:pPr>
        <w:jc w:val="both"/>
      </w:pPr>
      <w:r w:rsidRPr="003A1652">
        <w:t xml:space="preserve">Слюсаренко Борис Миколайович (реєстраційний номер облікової картки платника податків 1962707735) – акціонер, </w:t>
      </w:r>
    </w:p>
    <w:p w:rsidR="00D111D9" w:rsidRPr="003A1652" w:rsidRDefault="00D111D9" w:rsidP="00D111D9">
      <w:pPr>
        <w:jc w:val="both"/>
        <w:rPr>
          <w:lang w:eastAsia="en-US"/>
        </w:rPr>
      </w:pPr>
      <w:r w:rsidRPr="003A1652">
        <w:t>Дихан Олена Михайлівна (реєстраційний номер облікової картки платника податків 2417001361) – акціонер.</w:t>
      </w:r>
    </w:p>
    <w:p w:rsidR="00D111D9" w:rsidRPr="003A1652" w:rsidRDefault="00D111D9" w:rsidP="00D111D9">
      <w:pPr>
        <w:tabs>
          <w:tab w:val="num" w:pos="0"/>
        </w:tabs>
        <w:spacing w:before="60"/>
        <w:jc w:val="both"/>
      </w:pPr>
      <w:r w:rsidRPr="003A1652">
        <w:rPr>
          <w:b/>
          <w:i/>
          <w:u w:val="single"/>
        </w:rPr>
        <w:t>Питання порядку денного №11.</w:t>
      </w:r>
      <w:r w:rsidRPr="003A1652">
        <w:t xml:space="preserve">  </w:t>
      </w:r>
    </w:p>
    <w:p w:rsidR="00D111D9" w:rsidRPr="003A1652" w:rsidRDefault="00D111D9" w:rsidP="00D111D9">
      <w:pPr>
        <w:tabs>
          <w:tab w:val="num" w:pos="0"/>
        </w:tabs>
        <w:jc w:val="both"/>
      </w:pPr>
      <w:r w:rsidRPr="003A1652">
        <w:rPr>
          <w:i/>
          <w:u w:val="single"/>
        </w:rPr>
        <w:t>Питання, винесене на голосування:</w:t>
      </w:r>
      <w:r w:rsidRPr="003A1652">
        <w:rPr>
          <w:i/>
        </w:rPr>
        <w:t xml:space="preserve"> </w:t>
      </w:r>
      <w:r w:rsidRPr="003A1652">
        <w:t>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яка уповноважується на підписання цивільно-правових договорів з членами Наглядової ради Товариства.</w:t>
      </w:r>
    </w:p>
    <w:p w:rsidR="00702A59" w:rsidRDefault="00D111D9" w:rsidP="003A1652">
      <w:pPr>
        <w:jc w:val="both"/>
      </w:pPr>
      <w:r w:rsidRPr="003A1652">
        <w:rPr>
          <w:i/>
          <w:u w:val="single"/>
        </w:rPr>
        <w:t>Проєкт рішення з цього питання:</w:t>
      </w:r>
      <w:r w:rsidRPr="003A1652">
        <w:t xml:space="preserve"> </w:t>
      </w:r>
      <w:r w:rsidR="003A1652" w:rsidRPr="003A1652">
        <w:t>Затвердити умови цивільно-правових договорів, що укладатимуться з членами Наглядової ради Товариства, затвердити запропонований розмір їх винагороди. Обрати особою, яка уповноважується на підписання цивільно-правових договорів з членами Наглядової ради – голову правління Товариства Мітюченка Ігора Вадимовича (реєстраційний номер облікової картки платника податків 2391302176).</w:t>
      </w:r>
    </w:p>
    <w:p w:rsidR="00D111D9" w:rsidRPr="003A1652" w:rsidRDefault="00D111D9" w:rsidP="003A1652">
      <w:pPr>
        <w:jc w:val="both"/>
      </w:pPr>
      <w:r w:rsidRPr="003A1652">
        <w:rPr>
          <w:b/>
          <w:i/>
          <w:u w:val="single"/>
        </w:rPr>
        <w:t>Питання порядку денного №12</w:t>
      </w:r>
      <w:r w:rsidRPr="003A1652">
        <w:t xml:space="preserve">. </w:t>
      </w:r>
    </w:p>
    <w:p w:rsidR="00D111D9" w:rsidRPr="003A1652" w:rsidRDefault="00D111D9" w:rsidP="00D111D9">
      <w:pPr>
        <w:tabs>
          <w:tab w:val="num" w:pos="0"/>
        </w:tabs>
        <w:jc w:val="both"/>
      </w:pPr>
      <w:r w:rsidRPr="003A1652">
        <w:rPr>
          <w:i/>
          <w:u w:val="single"/>
        </w:rPr>
        <w:t>Питання, винесене на голосування:</w:t>
      </w:r>
      <w:r w:rsidRPr="003A1652">
        <w:rPr>
          <w:i/>
        </w:rPr>
        <w:t xml:space="preserve"> </w:t>
      </w:r>
      <w:r w:rsidRPr="003A1652">
        <w:t>Затвердити внесення змін до Статуту Товариства шляхом викладення його у новій редакції та затвердити нову редакцію Статуту Товариства, з урахуванням дворівневої структури управління Товариством. Визначення осіб, уповноважених на підписання нової редакції Статуту Товариства та здійснення дій  щодо державної реєстрації нової редакції Статуту Товариства у відповідності до чинного законодавства.</w:t>
      </w:r>
    </w:p>
    <w:p w:rsidR="00D111D9" w:rsidRPr="003A1652" w:rsidRDefault="00D111D9" w:rsidP="00D111D9">
      <w:pPr>
        <w:tabs>
          <w:tab w:val="num" w:pos="0"/>
        </w:tabs>
        <w:spacing w:before="60" w:line="216" w:lineRule="auto"/>
        <w:jc w:val="both"/>
      </w:pPr>
      <w:r w:rsidRPr="003A1652">
        <w:rPr>
          <w:i/>
          <w:u w:val="single"/>
        </w:rPr>
        <w:t>Проєкт рішення з цього питання:</w:t>
      </w:r>
      <w:r w:rsidRPr="003A1652">
        <w:t xml:space="preserve"> Затвердити внесення змін до Статуту Товариства шляхом викладення його у новій редакції та затвердити нову редакцію Статуту Товариства, з урахуванням дворівневої структури управління Товариством. Надати повноваження на підписання нової редакції Статуту Товариства голові річних загальних зборів акціонерів Бубновій Наталії Вікторівні (реєстраційний номер облікової картки платника податків 2036501881) та секретарю річних загальних зборів акціонерів Трокалю Івану Івановичу (реєстраційний номер облікової картки платника податків 3477406492). Доручити Голові правління Товариства Мітюченко Ігору Вадимовичу (реєстраційний номер облікової картки платника податків 2391302176) здійснити особисто або через належним чином уповноваженого представника дії щодо державної реєстрації нової редакції Статуту Товариства у відповідності до чинного законодавства.</w:t>
      </w:r>
    </w:p>
    <w:p w:rsidR="00D111D9" w:rsidRPr="003A1652" w:rsidRDefault="00D111D9" w:rsidP="00D111D9">
      <w:pPr>
        <w:tabs>
          <w:tab w:val="num" w:pos="0"/>
        </w:tabs>
        <w:spacing w:before="60"/>
        <w:jc w:val="both"/>
      </w:pPr>
      <w:r w:rsidRPr="003A1652">
        <w:rPr>
          <w:b/>
          <w:i/>
          <w:u w:val="single"/>
        </w:rPr>
        <w:t>Питання порядку денного №13</w:t>
      </w:r>
      <w:r w:rsidRPr="003A1652">
        <w:t xml:space="preserve">. </w:t>
      </w:r>
    </w:p>
    <w:p w:rsidR="00D111D9" w:rsidRPr="003A1652" w:rsidRDefault="00D111D9" w:rsidP="00D111D9">
      <w:pPr>
        <w:tabs>
          <w:tab w:val="num" w:pos="0"/>
        </w:tabs>
        <w:jc w:val="both"/>
      </w:pPr>
      <w:r w:rsidRPr="003A1652">
        <w:rPr>
          <w:i/>
          <w:u w:val="single"/>
        </w:rPr>
        <w:lastRenderedPageBreak/>
        <w:t>Питання, винесене на голосування:</w:t>
      </w:r>
      <w:r w:rsidRPr="003A1652">
        <w:rPr>
          <w:i/>
        </w:rPr>
        <w:t xml:space="preserve"> </w:t>
      </w:r>
      <w:r w:rsidRPr="003A1652">
        <w:t>Внесення змін до внутрішніх Положень Товариства шляхом викладення їх у новій редакції та затвердження нових редакцій внутрішніх Положень Товариства, визначення осіб, уповноважених на підписання нових редакцій внутрішніх положень Товариства.</w:t>
      </w:r>
    </w:p>
    <w:p w:rsidR="00D111D9" w:rsidRPr="003A1652" w:rsidRDefault="00D111D9" w:rsidP="00D111D9">
      <w:pPr>
        <w:tabs>
          <w:tab w:val="num" w:pos="0"/>
        </w:tabs>
        <w:spacing w:before="60" w:line="216" w:lineRule="auto"/>
        <w:jc w:val="both"/>
      </w:pPr>
      <w:r w:rsidRPr="003A1652">
        <w:rPr>
          <w:i/>
          <w:u w:val="single"/>
        </w:rPr>
        <w:t>Проєкт рішення з цього питання:</w:t>
      </w:r>
      <w:r w:rsidRPr="003A1652">
        <w:t xml:space="preserve"> Затвердити внесення зміни до внутрішніх Положень Товариства шляхом викладення їх у новій редакції та затвердити нові редакції внутрішніх Положень Товариства, а саме: «Положення про загальні збори», «Положення про наглядову раду», «</w:t>
      </w:r>
      <w:hyperlink r:id="rId11" w:anchor="w1_4" w:history="1">
        <w:r w:rsidRPr="003A1652">
          <w:t>Кодекс</w:t>
        </w:r>
      </w:hyperlink>
      <w:r w:rsidRPr="003A1652">
        <w:t xml:space="preserve"> корпоративного управління».  Надати повноваження на підписання нової редакції внутрішніх Положень Товариства голові річних загальних зборів акціонерів Бубновій Наталії Вікторівні (реєстраційний номер облікової картки платника податків 2036501881) та секретарю річних загальних зборів акціонерів Трокалю Івану Івановичу (реєстраційний номер облікової картки платника податків 3477406492).</w:t>
      </w:r>
    </w:p>
    <w:p w:rsidR="00D111D9" w:rsidRPr="003A1652" w:rsidRDefault="00D111D9" w:rsidP="00D111D9">
      <w:pPr>
        <w:tabs>
          <w:tab w:val="num" w:pos="0"/>
        </w:tabs>
        <w:spacing w:before="60"/>
        <w:jc w:val="both"/>
      </w:pPr>
      <w:r w:rsidRPr="003A1652">
        <w:rPr>
          <w:b/>
          <w:i/>
          <w:u w:val="single"/>
        </w:rPr>
        <w:t>Питання порядку денного №14</w:t>
      </w:r>
      <w:r w:rsidRPr="003A1652">
        <w:t xml:space="preserve">. </w:t>
      </w:r>
    </w:p>
    <w:p w:rsidR="00D111D9" w:rsidRPr="003A1652" w:rsidRDefault="00D111D9" w:rsidP="00D111D9">
      <w:pPr>
        <w:jc w:val="both"/>
      </w:pPr>
      <w:r w:rsidRPr="003A1652">
        <w:rPr>
          <w:i/>
          <w:u w:val="single"/>
        </w:rPr>
        <w:t>Питання, винесене на голосування:</w:t>
      </w:r>
      <w:r w:rsidRPr="003A1652">
        <w:rPr>
          <w:i/>
        </w:rPr>
        <w:t xml:space="preserve"> </w:t>
      </w:r>
      <w:r w:rsidRPr="003A1652">
        <w:t>Визначення Положень Товариства, які втратили чинність.</w:t>
      </w:r>
    </w:p>
    <w:p w:rsidR="00D111D9" w:rsidRPr="003A1652" w:rsidRDefault="00D111D9" w:rsidP="00D111D9">
      <w:pPr>
        <w:jc w:val="both"/>
        <w:rPr>
          <w:i/>
          <w:u w:val="single"/>
        </w:rPr>
      </w:pPr>
      <w:r w:rsidRPr="003A1652">
        <w:rPr>
          <w:i/>
          <w:u w:val="single"/>
        </w:rPr>
        <w:t xml:space="preserve">Проєкт рішення з цього питання: </w:t>
      </w:r>
      <w:r w:rsidRPr="003A1652">
        <w:t>Визначити такими, що втратили чинність наступні Положення Товариства: «Положення про Правління», «Положення про посадових осіб  органів АКЦІОНЕРНОГО ТОВАРИСТВА "ОДЕСАГАЗ"», «Положення про ревізійну комісію».</w:t>
      </w:r>
    </w:p>
    <w:p w:rsidR="00D111D9" w:rsidRPr="003A1652" w:rsidRDefault="00D111D9" w:rsidP="00D111D9">
      <w:pPr>
        <w:tabs>
          <w:tab w:val="num" w:pos="0"/>
        </w:tabs>
        <w:spacing w:before="60"/>
        <w:jc w:val="both"/>
      </w:pPr>
      <w:r w:rsidRPr="003A1652">
        <w:rPr>
          <w:b/>
          <w:i/>
          <w:u w:val="single"/>
        </w:rPr>
        <w:t>Питання порядку денного №15</w:t>
      </w:r>
      <w:r w:rsidRPr="003A1652">
        <w:t xml:space="preserve">. </w:t>
      </w:r>
    </w:p>
    <w:p w:rsidR="00D111D9" w:rsidRPr="003A1652" w:rsidRDefault="00D111D9" w:rsidP="00D111D9">
      <w:pPr>
        <w:jc w:val="both"/>
      </w:pPr>
      <w:r w:rsidRPr="003A1652">
        <w:rPr>
          <w:i/>
          <w:u w:val="single"/>
        </w:rPr>
        <w:t>Питання, винесене на голосування:</w:t>
      </w:r>
      <w:r w:rsidRPr="003A1652">
        <w:rPr>
          <w:i/>
        </w:rPr>
        <w:t xml:space="preserve"> </w:t>
      </w:r>
      <w:r w:rsidRPr="003A1652">
        <w:t>Про надання повноважень Голові та Секретарю   загальних зборів підписати протокол річних загальних зборів акціонерів від «27» квітня 2023р.</w:t>
      </w:r>
    </w:p>
    <w:p w:rsidR="00D111D9" w:rsidRPr="003A1652" w:rsidRDefault="00D111D9" w:rsidP="00D111D9">
      <w:pPr>
        <w:jc w:val="both"/>
      </w:pPr>
      <w:r w:rsidRPr="003A1652">
        <w:rPr>
          <w:i/>
          <w:u w:val="single"/>
        </w:rPr>
        <w:t xml:space="preserve">Проєкт рішення з цього питання: </w:t>
      </w:r>
      <w:r w:rsidRPr="003A1652">
        <w:t>Надати повноваження на підписання Протоколу річних загальних зборів акціонерів, які призначені на «27» квітня 2023р.,  голові річних загальних зборів акціонерів Бубновій Наталії Вікторівні (реєстраційний номер облікової картки платника податків 2036501881) та секретарю річних загальних зборів акціонерів Трокалю Івану Івановичу (реєстраційний номер облікової картки платника податків 3477406492).</w:t>
      </w:r>
    </w:p>
    <w:p w:rsidR="00D111D9" w:rsidRPr="003A1652" w:rsidRDefault="00D111D9" w:rsidP="00D111D9">
      <w:pPr>
        <w:jc w:val="both"/>
      </w:pPr>
    </w:p>
    <w:p w:rsidR="00D111D9" w:rsidRPr="003A1652" w:rsidRDefault="00D111D9" w:rsidP="00D111D9">
      <w:pPr>
        <w:tabs>
          <w:tab w:val="num" w:pos="0"/>
        </w:tabs>
        <w:spacing w:before="60" w:line="216" w:lineRule="auto"/>
        <w:jc w:val="both"/>
        <w:rPr>
          <w:b/>
          <w:bCs/>
        </w:rPr>
      </w:pPr>
      <w:r w:rsidRPr="003A1652">
        <w:rPr>
          <w:b/>
          <w:bCs/>
        </w:rPr>
        <w:t>Інформаці</w:t>
      </w:r>
      <w:r w:rsidR="003E6C29" w:rsidRPr="003A1652">
        <w:rPr>
          <w:b/>
          <w:bCs/>
        </w:rPr>
        <w:t>я</w:t>
      </w:r>
      <w:r w:rsidRPr="003A1652">
        <w:rPr>
          <w:b/>
          <w:bCs/>
        </w:rPr>
        <w:t xml:space="preserve"> про взаємозв’язок між визначеними питаннями, включеними до Проєкту порядку денного: </w:t>
      </w:r>
    </w:p>
    <w:p w:rsidR="00D111D9" w:rsidRPr="003A1652" w:rsidRDefault="00D111D9" w:rsidP="00D111D9">
      <w:pPr>
        <w:tabs>
          <w:tab w:val="num" w:pos="0"/>
        </w:tabs>
        <w:spacing w:before="60" w:line="216" w:lineRule="auto"/>
        <w:jc w:val="both"/>
      </w:pPr>
      <w:r w:rsidRPr="003A1652">
        <w:t xml:space="preserve">- між питаннями № 9 «Про припинення повноважень голови та членів Наглядової ради Товариства.», № 10 «Обрання членів Наглядової ради Товариства.» та  № 11 «Затвердження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яка уповноважується на підписання цивільно-правових договорів з членами Наглядової ради Товариства.» </w:t>
      </w:r>
      <w:r w:rsidRPr="003A1652">
        <w:rPr>
          <w:shd w:val="clear" w:color="auto" w:fill="FFFFFF"/>
        </w:rPr>
        <w:t xml:space="preserve">існує </w:t>
      </w:r>
      <w:r w:rsidRPr="003A1652">
        <w:t>взаємозв’язок;</w:t>
      </w:r>
    </w:p>
    <w:p w:rsidR="00D111D9" w:rsidRPr="003A1652" w:rsidRDefault="00D111D9" w:rsidP="00D111D9">
      <w:pPr>
        <w:tabs>
          <w:tab w:val="num" w:pos="0"/>
        </w:tabs>
        <w:spacing w:before="60" w:line="216" w:lineRule="auto"/>
        <w:jc w:val="both"/>
      </w:pPr>
      <w:r w:rsidRPr="003A1652">
        <w:t xml:space="preserve">- між питаннями № 12 «Затвердити внесення змін до Статуту Товариства шляхом викладення його у новій редакції та затвердити нову редакцію Статуту Товариства, з урахуванням дворівневої структури управління Товариством. Визначення осіб, уповноважених на підписання нової редакції Статуту Товариства та здійснення дій  щодо державної реєстрації нової редакції Статуту Товариства у відповідності до чинного законодавства.», № 13 «Внесення змін до внутрішніх Положень Товариства шляхом викладення їх у новій редакції та затвердження нових редакцій внутрішніх Положень Товариства, визначення осіб, уповноважених на підписання нових редакцій внутрішніх положень Товариства.» та № 14 «Визначення Положень Товариства, які втратили чинність.» </w:t>
      </w:r>
      <w:r w:rsidRPr="003A1652">
        <w:rPr>
          <w:shd w:val="clear" w:color="auto" w:fill="FFFFFF"/>
        </w:rPr>
        <w:t xml:space="preserve">існує </w:t>
      </w:r>
      <w:r w:rsidRPr="003A1652">
        <w:t>взаємозв’язок.</w:t>
      </w:r>
    </w:p>
    <w:p w:rsidR="00D111D9" w:rsidRPr="003A1652" w:rsidRDefault="00D111D9" w:rsidP="00D111D9">
      <w:pPr>
        <w:tabs>
          <w:tab w:val="num" w:pos="0"/>
        </w:tabs>
        <w:spacing w:before="60" w:line="216" w:lineRule="auto"/>
        <w:jc w:val="both"/>
      </w:pPr>
      <w:r w:rsidRPr="003A1652">
        <w:t>Таким чином:</w:t>
      </w:r>
    </w:p>
    <w:p w:rsidR="00D111D9" w:rsidRPr="003A1652" w:rsidRDefault="00D111D9" w:rsidP="00D111D9">
      <w:pPr>
        <w:pStyle w:val="aa"/>
        <w:tabs>
          <w:tab w:val="left" w:pos="180"/>
        </w:tabs>
        <w:suppressAutoHyphens/>
        <w:spacing w:line="228" w:lineRule="auto"/>
        <w:jc w:val="both"/>
        <w:rPr>
          <w:rFonts w:ascii="Times New Roman" w:hAnsi="Times New Roman"/>
          <w:sz w:val="20"/>
          <w:szCs w:val="20"/>
          <w:lang w:val="uk-UA"/>
        </w:rPr>
      </w:pPr>
      <w:r w:rsidRPr="003A1652">
        <w:rPr>
          <w:rFonts w:ascii="Times New Roman" w:hAnsi="Times New Roman"/>
          <w:sz w:val="20"/>
          <w:szCs w:val="20"/>
          <w:lang w:val="uk-UA"/>
        </w:rPr>
        <w:t>- неприйняття рішення або прийняття взаємовиключного рішення по питанню проєкту порядку денного (порядку денного) № 9 «Про припинення повноважень голови та членів Наглядової ради Товариства.» означає неможливість підрахунку голосів та прийняття рішення з питань проєкту порядку денного (порядку денного) № 10 «Обрання членів Наглядової ради Товариства.» та  № 11 «Затвердження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яка уповноважується на підписання цивільно-правових договорів з членами Наглядової ради Товариства.»;</w:t>
      </w:r>
    </w:p>
    <w:p w:rsidR="00D111D9" w:rsidRPr="003A1652" w:rsidRDefault="00D111D9" w:rsidP="00D111D9">
      <w:pPr>
        <w:tabs>
          <w:tab w:val="num" w:pos="0"/>
        </w:tabs>
        <w:spacing w:before="60" w:line="216" w:lineRule="auto"/>
        <w:jc w:val="both"/>
      </w:pPr>
      <w:r w:rsidRPr="003A1652">
        <w:t>- неприйняття рішення або прийняття взаємовиключного рішення по питанню проєкту порядку денного (порядку денного) № 12 «Затвердити внесення змін до Статуту Товариства шляхом викладення його у новій редакції та затвердити нову редакцію Статуту Товариства, з урахуванням дворівневої структури управління Товариством. Визначення осіб, уповноважених на підписання нової редакції Статуту Товариства та здійснення дій  щодо державної реєстрації нової редакції Статуту Товариства у відповідності до чинного законодавства.» означає неможливість підрахунку голосів та прийняття рішення по питаннях проєкту порядку денного (порядку денного) № 13 «Внесення змін до внутрішніх Положень Товариства шляхом викладення їх у новій редакції та затвердження нових редакцій внутрішніх Положень Товариства, визначення осіб, уповноважених на підписання нових редакцій внутрішніх положень Товариства.» та № 14 «Визначення Положень Товариства, які втратили чинність.».</w:t>
      </w:r>
    </w:p>
    <w:p w:rsidR="00D111D9" w:rsidRPr="003A1652" w:rsidRDefault="00D111D9" w:rsidP="00D111D9">
      <w:pPr>
        <w:tabs>
          <w:tab w:val="left" w:pos="180"/>
        </w:tabs>
        <w:suppressAutoHyphens/>
        <w:ind w:left="198"/>
        <w:jc w:val="both"/>
      </w:pPr>
    </w:p>
    <w:p w:rsidR="00D111D9" w:rsidRPr="003A1652" w:rsidRDefault="00D111D9" w:rsidP="00D111D9">
      <w:pPr>
        <w:ind w:firstLine="709"/>
        <w:jc w:val="both"/>
        <w:rPr>
          <w:b/>
        </w:rPr>
      </w:pPr>
      <w:r w:rsidRPr="003A1652">
        <w:rPr>
          <w:b/>
        </w:rPr>
        <w:t xml:space="preserve">ДО УВАГИ АКЦІОНЕРІВ! </w:t>
      </w:r>
      <w:r w:rsidRPr="003A1652">
        <w:t>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річних загальних зборах Товариства.</w:t>
      </w:r>
    </w:p>
    <w:p w:rsidR="00D111D9" w:rsidRPr="003A1652" w:rsidRDefault="00D111D9" w:rsidP="00D111D9">
      <w:pPr>
        <w:ind w:firstLine="709"/>
        <w:jc w:val="both"/>
      </w:pPr>
      <w:r w:rsidRPr="003A1652">
        <w:t xml:space="preserve">Реєстрація акціонерів (їх представників) проводиться на підставі переліку акціонерів, які мають право на участь у Загальних зборах. </w:t>
      </w:r>
    </w:p>
    <w:p w:rsidR="00D111D9" w:rsidRPr="003A1652" w:rsidRDefault="00D111D9" w:rsidP="00D111D9">
      <w:pPr>
        <w:tabs>
          <w:tab w:val="left" w:pos="180"/>
        </w:tabs>
        <w:suppressAutoHyphens/>
        <w:ind w:left="198"/>
        <w:jc w:val="both"/>
      </w:pPr>
      <w:r w:rsidRPr="003A1652">
        <w:t>Згідно п.38 Порядку:</w:t>
      </w:r>
    </w:p>
    <w:p w:rsidR="00D111D9" w:rsidRPr="003A1652" w:rsidRDefault="00D111D9" w:rsidP="00D111D9">
      <w:pPr>
        <w:tabs>
          <w:tab w:val="left" w:pos="180"/>
        </w:tabs>
        <w:suppressAutoHyphens/>
        <w:ind w:left="198"/>
        <w:jc w:val="both"/>
      </w:pPr>
      <w:r w:rsidRPr="003A1652">
        <w:t>Адреса сторінки на власному веб-сайті</w:t>
      </w:r>
      <w:r w:rsidRPr="003A1652">
        <w:rPr>
          <w:lang w:val="ru-RU"/>
        </w:rPr>
        <w:t xml:space="preserve"> </w:t>
      </w:r>
      <w:r w:rsidRPr="003A1652">
        <w:t xml:space="preserve"> </w:t>
      </w:r>
      <w:hyperlink r:id="rId12" w:tgtFrame="_blank" w:history="1">
        <w:r w:rsidRPr="003A1652">
          <w:t>https://odgaz.odessa.ua/information-for-shareholders</w:t>
        </w:r>
      </w:hyperlink>
      <w:r w:rsidRPr="003A1652">
        <w:rPr>
          <w:shd w:val="clear" w:color="auto" w:fill="FFFFFF"/>
          <w:lang w:val="ru-RU"/>
        </w:rPr>
        <w:t xml:space="preserve"> </w:t>
      </w:r>
      <w:r w:rsidRPr="003A1652">
        <w:t xml:space="preserve">, на якій розміщена інформація: </w:t>
      </w:r>
    </w:p>
    <w:p w:rsidR="00D111D9" w:rsidRPr="003A1652" w:rsidRDefault="00D111D9" w:rsidP="00D111D9">
      <w:pPr>
        <w:pStyle w:val="af3"/>
        <w:numPr>
          <w:ilvl w:val="0"/>
          <w:numId w:val="9"/>
        </w:numPr>
        <w:tabs>
          <w:tab w:val="left" w:pos="180"/>
        </w:tabs>
        <w:suppressAutoHyphens/>
        <w:ind w:left="284" w:hanging="284"/>
        <w:jc w:val="both"/>
      </w:pPr>
      <w:r w:rsidRPr="003A1652">
        <w:t xml:space="preserve">повідомлення про проведення Загальних зборів;  </w:t>
      </w:r>
    </w:p>
    <w:p w:rsidR="00D111D9" w:rsidRPr="003A1652" w:rsidRDefault="00D111D9" w:rsidP="00D111D9">
      <w:pPr>
        <w:pStyle w:val="af3"/>
        <w:numPr>
          <w:ilvl w:val="0"/>
          <w:numId w:val="9"/>
        </w:numPr>
        <w:tabs>
          <w:tab w:val="left" w:pos="180"/>
        </w:tabs>
        <w:suppressAutoHyphens/>
        <w:ind w:left="284" w:hanging="284"/>
        <w:jc w:val="both"/>
      </w:pPr>
      <w:r w:rsidRPr="003A1652">
        <w:t xml:space="preserve">станом на «17» березня 2023 р. - на дату складання переліку осіб, яким надсилається повідомлення про проведення Загальних зборів: </w:t>
      </w:r>
    </w:p>
    <w:p w:rsidR="00D111D9" w:rsidRPr="003A1652" w:rsidRDefault="00D111D9" w:rsidP="00D111D9">
      <w:pPr>
        <w:pStyle w:val="210"/>
        <w:numPr>
          <w:ilvl w:val="0"/>
          <w:numId w:val="8"/>
        </w:numPr>
        <w:tabs>
          <w:tab w:val="clear" w:pos="1068"/>
          <w:tab w:val="num" w:pos="840"/>
        </w:tabs>
        <w:spacing w:after="0" w:line="216" w:lineRule="auto"/>
        <w:ind w:left="839" w:hanging="238"/>
        <w:jc w:val="both"/>
        <w:rPr>
          <w:sz w:val="20"/>
          <w:szCs w:val="20"/>
          <w:lang w:val="uk-UA"/>
        </w:rPr>
      </w:pPr>
      <w:r w:rsidRPr="003A1652">
        <w:rPr>
          <w:sz w:val="20"/>
          <w:szCs w:val="20"/>
          <w:lang w:val="uk-UA"/>
        </w:rPr>
        <w:t xml:space="preserve">загальна кількість простих іменних акцій Товариства  складає – </w:t>
      </w:r>
      <w:r w:rsidRPr="003A1652">
        <w:rPr>
          <w:b/>
          <w:bCs/>
          <w:sz w:val="20"/>
          <w:szCs w:val="20"/>
          <w:lang w:val="uk-UA"/>
        </w:rPr>
        <w:t>2317760</w:t>
      </w:r>
      <w:r w:rsidRPr="003A1652">
        <w:rPr>
          <w:rStyle w:val="afa"/>
          <w:sz w:val="20"/>
          <w:szCs w:val="20"/>
          <w:shd w:val="clear" w:color="auto" w:fill="FFFFFF"/>
          <w:lang w:val="uk-UA"/>
        </w:rPr>
        <w:t xml:space="preserve"> </w:t>
      </w:r>
      <w:r w:rsidRPr="003A1652">
        <w:rPr>
          <w:sz w:val="20"/>
          <w:szCs w:val="20"/>
          <w:lang w:val="uk-UA"/>
        </w:rPr>
        <w:t xml:space="preserve">простих іменних акцій, що дорівнює ста відсоткам статутного капіталу Товариства; </w:t>
      </w:r>
    </w:p>
    <w:p w:rsidR="00D111D9" w:rsidRPr="003A1652" w:rsidRDefault="00D111D9" w:rsidP="00D111D9">
      <w:pPr>
        <w:pStyle w:val="210"/>
        <w:numPr>
          <w:ilvl w:val="0"/>
          <w:numId w:val="8"/>
        </w:numPr>
        <w:tabs>
          <w:tab w:val="clear" w:pos="1068"/>
          <w:tab w:val="num" w:pos="840"/>
        </w:tabs>
        <w:spacing w:after="0" w:line="216" w:lineRule="auto"/>
        <w:ind w:left="839" w:hanging="238"/>
        <w:jc w:val="both"/>
        <w:rPr>
          <w:sz w:val="20"/>
          <w:szCs w:val="20"/>
          <w:lang w:val="uk-UA"/>
        </w:rPr>
      </w:pPr>
      <w:r w:rsidRPr="003A1652">
        <w:rPr>
          <w:sz w:val="20"/>
          <w:szCs w:val="20"/>
          <w:lang w:val="uk-UA"/>
        </w:rPr>
        <w:lastRenderedPageBreak/>
        <w:t xml:space="preserve">загальна кількість голосуючих акцій Товариства складає:  </w:t>
      </w:r>
      <w:r w:rsidRPr="003A1652">
        <w:rPr>
          <w:b/>
          <w:bCs/>
          <w:sz w:val="20"/>
          <w:szCs w:val="20"/>
          <w:lang w:val="uk-UA"/>
        </w:rPr>
        <w:t xml:space="preserve">2317760 </w:t>
      </w:r>
      <w:r w:rsidRPr="003A1652">
        <w:rPr>
          <w:sz w:val="20"/>
          <w:szCs w:val="20"/>
          <w:lang w:val="uk-UA"/>
        </w:rPr>
        <w:t>голосуючих акцій Товариства.</w:t>
      </w:r>
    </w:p>
    <w:p w:rsidR="00D111D9" w:rsidRPr="003A1652" w:rsidRDefault="00D111D9" w:rsidP="00D111D9">
      <w:pPr>
        <w:pStyle w:val="af3"/>
        <w:numPr>
          <w:ilvl w:val="0"/>
          <w:numId w:val="9"/>
        </w:numPr>
        <w:tabs>
          <w:tab w:val="left" w:pos="180"/>
        </w:tabs>
        <w:suppressAutoHyphens/>
        <w:ind w:left="284" w:hanging="284"/>
        <w:jc w:val="both"/>
      </w:pPr>
      <w:r w:rsidRPr="003A1652">
        <w:t xml:space="preserve">перелік документів, що має надати акціонер (представник акціонера) для його участі у Загальних зборах: </w:t>
      </w:r>
    </w:p>
    <w:p w:rsidR="00D111D9" w:rsidRPr="003A1652" w:rsidRDefault="00D111D9" w:rsidP="00D111D9">
      <w:pPr>
        <w:pStyle w:val="af3"/>
        <w:tabs>
          <w:tab w:val="left" w:pos="180"/>
        </w:tabs>
        <w:suppressAutoHyphens/>
        <w:ind w:left="284"/>
        <w:jc w:val="both"/>
      </w:pPr>
      <w:r w:rsidRPr="003A1652">
        <w:t>для реєстрації акціонерів (їх представників) таким акціонером (представником акціонера)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rsidR="00D111D9" w:rsidRPr="003A1652" w:rsidRDefault="00D111D9" w:rsidP="00D111D9">
      <w:pPr>
        <w:pStyle w:val="af3"/>
        <w:tabs>
          <w:tab w:val="left" w:pos="180"/>
        </w:tabs>
        <w:suppressAutoHyphens/>
        <w:ind w:left="284"/>
        <w:jc w:val="both"/>
      </w:pPr>
      <w:r w:rsidRPr="003A1652">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D111D9" w:rsidRPr="003A1652" w:rsidRDefault="00D111D9" w:rsidP="00D111D9">
      <w:pPr>
        <w:pStyle w:val="af3"/>
        <w:tabs>
          <w:tab w:val="left" w:pos="180"/>
        </w:tabs>
        <w:suppressAutoHyphens/>
        <w:ind w:left="284"/>
        <w:jc w:val="both"/>
      </w:pPr>
      <w:r w:rsidRPr="003A1652">
        <w:t>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повідомленні про проведення загальних зборів,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проєктів рішень.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p w:rsidR="00D111D9" w:rsidRPr="003A1652" w:rsidRDefault="00D111D9" w:rsidP="00D111D9">
      <w:pPr>
        <w:ind w:firstLine="709"/>
        <w:jc w:val="both"/>
        <w:rPr>
          <w:b/>
        </w:rPr>
      </w:pPr>
    </w:p>
    <w:p w:rsidR="00D111D9" w:rsidRPr="003A1652" w:rsidRDefault="00D111D9" w:rsidP="00D111D9">
      <w:pPr>
        <w:jc w:val="both"/>
        <w:rPr>
          <w:highlight w:val="yellow"/>
          <w:lang w:eastAsia="uk-UA"/>
        </w:rPr>
      </w:pPr>
      <w:r w:rsidRPr="003A1652">
        <w:t xml:space="preserve">Адреса електронної пошти, на яку акціонер може направити запит щодо ознайомлення з матеріалами під час підготовки до Загальних зборів та/або запитання щодо проєкту порядку денного Загальних зборів або порядку денного Загальних зборів та/або направити пропозиції до проєкту порядку денного Загальних зборів та проєктів рішень: </w:t>
      </w:r>
      <w:r w:rsidR="00AF6E36" w:rsidRPr="003A1652">
        <w:rPr>
          <w:highlight w:val="yellow"/>
        </w:rPr>
        <w:fldChar w:fldCharType="begin"/>
      </w:r>
      <w:r w:rsidRPr="003A1652">
        <w:rPr>
          <w:highlight w:val="yellow"/>
        </w:rPr>
        <w:instrText xml:space="preserve"> HYPERLINK "mailto:ld.isrz@gmail.com" </w:instrText>
      </w:r>
      <w:r w:rsidR="00AF6E36" w:rsidRPr="003A1652">
        <w:rPr>
          <w:highlight w:val="yellow"/>
        </w:rPr>
        <w:fldChar w:fldCharType="separate"/>
      </w:r>
      <w:r w:rsidRPr="003A1652">
        <w:rPr>
          <w:lang w:eastAsia="uk-UA"/>
        </w:rPr>
        <w:t>akzii@odgaz.odessa.ua</w:t>
      </w:r>
    </w:p>
    <w:p w:rsidR="00D111D9" w:rsidRPr="003A1652" w:rsidRDefault="00AF6E36" w:rsidP="00D111D9">
      <w:pPr>
        <w:ind w:firstLine="425"/>
        <w:jc w:val="both"/>
      </w:pPr>
      <w:r w:rsidRPr="003A1652">
        <w:rPr>
          <w:highlight w:val="yellow"/>
        </w:rPr>
        <w:fldChar w:fldCharType="end"/>
      </w:r>
      <w:r w:rsidR="00D111D9" w:rsidRPr="003A1652">
        <w:t>Порядок ознайомлення акціонерів з матеріалами, з якими вони можуть ознайомитися під час підготовки до Загальних зборів, у тому числі:</w:t>
      </w:r>
    </w:p>
    <w:p w:rsidR="00D111D9" w:rsidRPr="003A1652" w:rsidRDefault="00D111D9" w:rsidP="00D111D9">
      <w:pPr>
        <w:ind w:firstLine="425"/>
        <w:jc w:val="both"/>
      </w:pPr>
      <w:r w:rsidRPr="003A1652">
        <w:t>- Від дати надсилання повідомлення про проведення Загальних зборів до дати проведення Загальних зборів Товариство повинні надати акціонерам можливість ознайомитися з документами, необхідними для прийняття рішень з питань, включених до проєкту порядку денного та порядку денного, шляхом направлення документів акціонеру на його Запит, що надійшов засобами електронної пошти на адресу, зазначену в повідомленні про проведення Загальних зборів.</w:t>
      </w:r>
    </w:p>
    <w:p w:rsidR="00D111D9" w:rsidRPr="003A1652" w:rsidRDefault="00D111D9" w:rsidP="00D111D9">
      <w:pPr>
        <w:ind w:firstLine="425"/>
        <w:jc w:val="both"/>
      </w:pPr>
      <w:r w:rsidRPr="003A1652">
        <w:t xml:space="preserve">- 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akzii@odgaz.odessa.ua. </w:t>
      </w:r>
    </w:p>
    <w:p w:rsidR="00D111D9" w:rsidRPr="003A1652" w:rsidRDefault="00D111D9" w:rsidP="00D111D9">
      <w:pPr>
        <w:ind w:firstLine="425"/>
        <w:jc w:val="both"/>
      </w:pPr>
      <w:r w:rsidRPr="003A1652">
        <w:t>- Кожен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bookmarkStart w:id="1" w:name="169"/>
      <w:bookmarkEnd w:id="1"/>
      <w:r w:rsidRPr="003A1652">
        <w:t xml:space="preserve"> 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p>
    <w:p w:rsidR="00D111D9" w:rsidRPr="003A1652" w:rsidRDefault="00D111D9" w:rsidP="00D111D9">
      <w:pPr>
        <w:ind w:firstLine="425"/>
        <w:jc w:val="both"/>
      </w:pPr>
      <w:r w:rsidRPr="003A1652">
        <w:t>- порядок ознайомлення акціонерів з матеріалами, з якими вони можуть ознайомитися під час підготовки до Загальних зборів: у строк від дати надіслання повідомлення про проведення загальних зборів до дати проведення загальних зборів кожний акціонер має право ознайомитися з документами, необхідними для прийняття рішень з питань Проєкту порядку (порядку) денного особисто у робочі дні, робочий час з 9.00 до 15.00 за місцезнаходженням Товариства: м.Одеса, вул.Одарія,буд.1, у кабінеті №305 або шляхом направлення запиту засобами електронної пошти на адресу електронної пошти akzii@odgaz.odessa.ua. Посадова особа Товариства, відповідальна за порядок ознайомлення з документами, пов’язаними з проведенням Загальних зборів Товариства –  корпоративний секретар Трокаль Іван Іванович, контактний номер телефону – (048) 705-36-85;</w:t>
      </w:r>
    </w:p>
    <w:p w:rsidR="00D111D9" w:rsidRPr="003A1652" w:rsidRDefault="00D111D9" w:rsidP="00D111D9">
      <w:pPr>
        <w:ind w:firstLine="425"/>
        <w:jc w:val="both"/>
      </w:pPr>
      <w:r w:rsidRPr="003A1652">
        <w:t xml:space="preserve">- у строк після отримання повідомлення про проведення Загальних зборів до дати проведення Загальних зборів, кожний акціонер особисто або шляхом направлення запиту засобами електронної пошти має право ознайомитися з документами шляхом подання письмового запитання щодо питань включених до Проєкту порядку (порядку) денного загальних зборів на адресу місцезнаходження Товариства на ім’я відповідальної особи за порядок ознайомлення з документами, пов’язаними з проведенням Загальних зборів Товариства. У разі отримання належним чином оформленого запиту від акціонера Товариство до дати проведення Загальних зборів, в особі відповідальної особи за порядок ознайомлення з документами, не пізніше двох робочих днів з дати отримання письмового запитання від акціонера шляхом направлення таких документів на адресу електронної пошти акціонера, з якої направлено запит із засвідченням документів кваліфікований електронним підписом, або іншим засобом, що вказаний у запитанні акціонера, зобов'язане надавати відповіді на письмові запитання акціонерів щодо питань, включених до проєкту порядку денного загальних зборів та порядку денного загальних зборів, отриманих Товариством не пізніше ніж за один робочий день до дати проведення загальних зборів. </w:t>
      </w:r>
    </w:p>
    <w:p w:rsidR="00D111D9" w:rsidRPr="003A1652" w:rsidRDefault="00D111D9" w:rsidP="00D111D9">
      <w:pPr>
        <w:ind w:firstLine="425"/>
        <w:jc w:val="both"/>
      </w:pPr>
      <w:r w:rsidRPr="003A1652">
        <w:t>При проведенні Загальних зборів, Акціонери Товариства  мають права, передбачені чинним законодавством та Статутом Товариства, зокрема, але не виключно:</w:t>
      </w:r>
    </w:p>
    <w:p w:rsidR="00D111D9" w:rsidRPr="003A1652" w:rsidRDefault="00D111D9" w:rsidP="00D111D9">
      <w:pPr>
        <w:ind w:firstLine="425"/>
        <w:jc w:val="both"/>
      </w:pPr>
      <w:r w:rsidRPr="003A1652">
        <w:t>При проведенні Загальних зборів, акціонери мають можливість скористатися правами передбаченими у ст. 27 Закону України «Про акціонерні товариства», у тому числі:</w:t>
      </w:r>
    </w:p>
    <w:p w:rsidR="00D111D9" w:rsidRPr="003A1652" w:rsidRDefault="00D111D9" w:rsidP="00D111D9">
      <w:pPr>
        <w:pStyle w:val="rvps2"/>
        <w:shd w:val="clear" w:color="auto" w:fill="FFFFFF"/>
        <w:spacing w:before="0" w:beforeAutospacing="0" w:after="0" w:afterAutospacing="0"/>
        <w:ind w:firstLine="448"/>
        <w:jc w:val="both"/>
        <w:rPr>
          <w:sz w:val="20"/>
          <w:szCs w:val="20"/>
        </w:rPr>
      </w:pPr>
      <w:r w:rsidRPr="003A1652">
        <w:rPr>
          <w:sz w:val="20"/>
          <w:szCs w:val="20"/>
        </w:rPr>
        <w:t>1. Кожною простою акцією акціонерного Товариства її власнику - акціонеру надається однакова сукупність прав, включаючи права на:</w:t>
      </w:r>
      <w:bookmarkStart w:id="2" w:name="n276"/>
      <w:bookmarkEnd w:id="2"/>
    </w:p>
    <w:p w:rsidR="00D111D9" w:rsidRPr="003A1652" w:rsidRDefault="00D111D9" w:rsidP="00D111D9">
      <w:pPr>
        <w:pStyle w:val="rvps2"/>
        <w:shd w:val="clear" w:color="auto" w:fill="FFFFFF"/>
        <w:spacing w:before="0" w:beforeAutospacing="0" w:after="0" w:afterAutospacing="0"/>
        <w:ind w:firstLine="448"/>
        <w:jc w:val="both"/>
        <w:rPr>
          <w:sz w:val="20"/>
          <w:szCs w:val="20"/>
        </w:rPr>
      </w:pPr>
      <w:r w:rsidRPr="003A1652">
        <w:rPr>
          <w:sz w:val="20"/>
          <w:szCs w:val="20"/>
        </w:rPr>
        <w:t>1) участь в управлінні товариством;</w:t>
      </w:r>
    </w:p>
    <w:p w:rsidR="00D111D9" w:rsidRPr="003A1652" w:rsidRDefault="00D111D9" w:rsidP="00D111D9">
      <w:pPr>
        <w:pStyle w:val="rvps2"/>
        <w:shd w:val="clear" w:color="auto" w:fill="FFFFFF"/>
        <w:spacing w:before="0" w:beforeAutospacing="0" w:after="0" w:afterAutospacing="0"/>
        <w:ind w:firstLine="448"/>
        <w:jc w:val="both"/>
        <w:rPr>
          <w:sz w:val="20"/>
          <w:szCs w:val="20"/>
        </w:rPr>
      </w:pPr>
      <w:bookmarkStart w:id="3" w:name="n277"/>
      <w:bookmarkEnd w:id="3"/>
      <w:r w:rsidRPr="003A1652">
        <w:rPr>
          <w:sz w:val="20"/>
          <w:szCs w:val="20"/>
        </w:rPr>
        <w:t>2) отримання дивідендів;</w:t>
      </w:r>
    </w:p>
    <w:p w:rsidR="00D111D9" w:rsidRPr="003A1652" w:rsidRDefault="00D111D9" w:rsidP="00D111D9">
      <w:pPr>
        <w:pStyle w:val="rvps2"/>
        <w:shd w:val="clear" w:color="auto" w:fill="FFFFFF"/>
        <w:spacing w:before="0" w:beforeAutospacing="0" w:after="0" w:afterAutospacing="0"/>
        <w:ind w:firstLine="448"/>
        <w:jc w:val="both"/>
        <w:rPr>
          <w:sz w:val="20"/>
          <w:szCs w:val="20"/>
        </w:rPr>
      </w:pPr>
      <w:bookmarkStart w:id="4" w:name="n278"/>
      <w:bookmarkEnd w:id="4"/>
      <w:r w:rsidRPr="003A1652">
        <w:rPr>
          <w:sz w:val="20"/>
          <w:szCs w:val="20"/>
        </w:rPr>
        <w:t>3) отримання у разі ліквідації товариства частини його майна або вартості частини майна товариства;</w:t>
      </w:r>
    </w:p>
    <w:p w:rsidR="00D111D9" w:rsidRPr="003A1652" w:rsidRDefault="00D111D9" w:rsidP="00D111D9">
      <w:pPr>
        <w:pStyle w:val="rvps2"/>
        <w:shd w:val="clear" w:color="auto" w:fill="FFFFFF"/>
        <w:spacing w:before="0" w:beforeAutospacing="0" w:after="0" w:afterAutospacing="0"/>
        <w:ind w:firstLine="448"/>
        <w:jc w:val="both"/>
        <w:rPr>
          <w:sz w:val="20"/>
          <w:szCs w:val="20"/>
        </w:rPr>
      </w:pPr>
      <w:bookmarkStart w:id="5" w:name="n279"/>
      <w:bookmarkEnd w:id="5"/>
      <w:r w:rsidRPr="003A1652">
        <w:rPr>
          <w:sz w:val="20"/>
          <w:szCs w:val="20"/>
        </w:rPr>
        <w:lastRenderedPageBreak/>
        <w:t>4) отримання інформації про господарську діяльність товариства.</w:t>
      </w:r>
    </w:p>
    <w:p w:rsidR="00D111D9" w:rsidRPr="003A1652" w:rsidRDefault="00D111D9" w:rsidP="00D111D9">
      <w:pPr>
        <w:pStyle w:val="rvps2"/>
        <w:shd w:val="clear" w:color="auto" w:fill="FFFFFF"/>
        <w:spacing w:before="0" w:beforeAutospacing="0" w:after="0" w:afterAutospacing="0"/>
        <w:ind w:firstLine="448"/>
        <w:jc w:val="both"/>
        <w:rPr>
          <w:sz w:val="20"/>
          <w:szCs w:val="20"/>
        </w:rPr>
      </w:pPr>
      <w:bookmarkStart w:id="6" w:name="n280"/>
      <w:bookmarkEnd w:id="6"/>
      <w:r w:rsidRPr="003A1652">
        <w:rPr>
          <w:sz w:val="20"/>
          <w:szCs w:val="20"/>
        </w:rPr>
        <w:t>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D111D9" w:rsidRPr="003A1652" w:rsidRDefault="00D111D9" w:rsidP="00D111D9">
      <w:pPr>
        <w:pStyle w:val="rvps2"/>
        <w:shd w:val="clear" w:color="auto" w:fill="FFFFFF"/>
        <w:spacing w:before="0" w:beforeAutospacing="0" w:after="0" w:afterAutospacing="0"/>
        <w:ind w:firstLine="448"/>
        <w:jc w:val="both"/>
        <w:rPr>
          <w:sz w:val="20"/>
          <w:szCs w:val="20"/>
        </w:rPr>
      </w:pPr>
      <w:bookmarkStart w:id="7" w:name="n281"/>
      <w:bookmarkEnd w:id="7"/>
      <w:r w:rsidRPr="003A1652">
        <w:rPr>
          <w:sz w:val="20"/>
          <w:szCs w:val="20"/>
        </w:rPr>
        <w:t>Акціонери - власники простих акцій Товариства можуть мати й інші права, передбачені законодавством та статутом акціонерного товариства.</w:t>
      </w:r>
    </w:p>
    <w:p w:rsidR="00D111D9" w:rsidRPr="003A1652" w:rsidRDefault="00D111D9" w:rsidP="00D111D9">
      <w:pPr>
        <w:pStyle w:val="rvps2"/>
        <w:shd w:val="clear" w:color="auto" w:fill="FFFFFF"/>
        <w:spacing w:before="0" w:beforeAutospacing="0" w:after="0" w:afterAutospacing="0"/>
        <w:ind w:firstLine="448"/>
        <w:jc w:val="both"/>
        <w:rPr>
          <w:sz w:val="20"/>
          <w:szCs w:val="20"/>
        </w:rPr>
      </w:pPr>
      <w:bookmarkStart w:id="8" w:name="n282"/>
      <w:bookmarkEnd w:id="8"/>
      <w:r w:rsidRPr="003A1652">
        <w:rPr>
          <w:sz w:val="20"/>
          <w:szCs w:val="20"/>
        </w:rPr>
        <w:t>2. Якщо інше не передбачено статутом акціонерного товариства, судові витрати та інші витрати, понесені акціонером у зв’язку з поданням в інтересах такого товариства позову про відшкодування збитків, заподіяних акціонерному товариству його посадовими особами, відшкодовуються таким товариством незалежно від результатів розгляду справи в суді.</w:t>
      </w:r>
    </w:p>
    <w:p w:rsidR="00D111D9" w:rsidRPr="003A1652" w:rsidRDefault="00D111D9" w:rsidP="00D111D9">
      <w:pPr>
        <w:pStyle w:val="rvps2"/>
        <w:shd w:val="clear" w:color="auto" w:fill="FFFFFF"/>
        <w:spacing w:before="0" w:beforeAutospacing="0" w:after="0" w:afterAutospacing="0"/>
        <w:ind w:firstLine="448"/>
        <w:jc w:val="both"/>
        <w:rPr>
          <w:sz w:val="20"/>
          <w:szCs w:val="20"/>
        </w:rPr>
      </w:pPr>
      <w:r w:rsidRPr="003A1652">
        <w:rPr>
          <w:sz w:val="20"/>
          <w:szCs w:val="20"/>
        </w:rPr>
        <w:t>Строк, протягом якого такі права можуть використовуватися: протягом часу володіння акціями.</w:t>
      </w:r>
    </w:p>
    <w:p w:rsidR="00D111D9" w:rsidRPr="003A1652" w:rsidRDefault="00D111D9" w:rsidP="00D111D9">
      <w:pPr>
        <w:ind w:firstLine="425"/>
        <w:jc w:val="both"/>
      </w:pPr>
    </w:p>
    <w:p w:rsidR="00D111D9" w:rsidRPr="003A1652" w:rsidRDefault="00D111D9" w:rsidP="00D111D9">
      <w:pPr>
        <w:ind w:firstLine="425"/>
        <w:jc w:val="both"/>
      </w:pPr>
      <w:r w:rsidRPr="003A1652">
        <w:t xml:space="preserve">Інформація про права, надані акціонерам відповідно до вимог </w:t>
      </w:r>
      <w:hyperlink r:id="rId13" w:anchor="n283" w:history="1">
        <w:r w:rsidRPr="003A1652">
          <w:t>28</w:t>
        </w:r>
      </w:hyperlink>
      <w:r w:rsidRPr="003A1652">
        <w:t xml:space="preserve"> Закону України «Про акціонерні товариства», якими вони можуть користуватися після отримання повідомлення про проведення Загальних зборів, а також </w:t>
      </w:r>
      <w:bookmarkStart w:id="9" w:name="_Hlk129675917"/>
      <w:r w:rsidRPr="003A1652">
        <w:t>строк, протягом якого такі права можуть використовуватися</w:t>
      </w:r>
      <w:bookmarkEnd w:id="9"/>
      <w:r w:rsidRPr="003A1652">
        <w:t xml:space="preserve"> – не надається тому, що власників привілейованих акцій немає. </w:t>
      </w:r>
    </w:p>
    <w:p w:rsidR="00D111D9" w:rsidRPr="003A1652" w:rsidRDefault="00D111D9" w:rsidP="00D111D9">
      <w:pPr>
        <w:ind w:firstLine="425"/>
        <w:jc w:val="both"/>
      </w:pPr>
    </w:p>
    <w:p w:rsidR="00D111D9" w:rsidRPr="003A1652" w:rsidRDefault="00D111D9" w:rsidP="00D111D9">
      <w:pPr>
        <w:ind w:firstLine="425"/>
        <w:jc w:val="both"/>
      </w:pPr>
      <w:r w:rsidRPr="003A1652">
        <w:t>Кожний акціонер має право внести пропозиції щодо питань, включених до проєкту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D111D9" w:rsidRPr="003A1652" w:rsidRDefault="00D111D9" w:rsidP="00D111D9">
      <w:pPr>
        <w:ind w:firstLine="425"/>
        <w:jc w:val="both"/>
      </w:pPr>
    </w:p>
    <w:p w:rsidR="00D111D9" w:rsidRPr="003A1652" w:rsidRDefault="00D111D9" w:rsidP="00D111D9">
      <w:pPr>
        <w:ind w:firstLine="425"/>
        <w:jc w:val="both"/>
      </w:pPr>
      <w:r w:rsidRPr="003A1652">
        <w:t>Пропозиції вносяться не пізніше ніж за двадцять днів до дати проведення Загальних зборів, а щодо кандидатів до складу органів акціонерного Товариства – не пізніше ніж за сім днів до дати проведення Загальних зборів.</w:t>
      </w:r>
    </w:p>
    <w:p w:rsidR="00D111D9" w:rsidRPr="003A1652" w:rsidRDefault="00D111D9" w:rsidP="00D111D9">
      <w:pPr>
        <w:ind w:firstLine="567"/>
        <w:jc w:val="both"/>
      </w:pPr>
      <w:r w:rsidRPr="003A1652">
        <w:t>Пропозиції щодо включення нових питань до проєкту порядку денного повинні містити відповідні проєкти рішень з цих питань (крім кумулятивного голосування).</w:t>
      </w:r>
    </w:p>
    <w:p w:rsidR="00D111D9" w:rsidRPr="003A1652" w:rsidRDefault="00D111D9" w:rsidP="00D111D9">
      <w:pPr>
        <w:ind w:firstLine="567"/>
        <w:jc w:val="both"/>
      </w:pPr>
      <w:r w:rsidRPr="003A1652">
        <w:t>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D111D9" w:rsidRPr="003A1652" w:rsidRDefault="00D111D9" w:rsidP="00D111D9">
      <w:pPr>
        <w:ind w:firstLine="425"/>
        <w:jc w:val="both"/>
      </w:pPr>
      <w:r w:rsidRPr="003A1652">
        <w:t>Пропозиції стосовно кандидатів у члени ради директорів мають містити інформацію про те, що кандидат пропонується на посаду члена ради директорів – виконавчого, невиконавчого або незалежного директора (незалежного невиконавчого директора).</w:t>
      </w:r>
    </w:p>
    <w:p w:rsidR="00D111D9" w:rsidRPr="003A1652" w:rsidRDefault="00D111D9" w:rsidP="00D111D9">
      <w:pPr>
        <w:ind w:firstLine="425"/>
        <w:jc w:val="both"/>
      </w:pPr>
      <w:r w:rsidRPr="003A1652">
        <w:t>Пропозиція до проєкту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проєкту порядку денного та/або нові проєкти рішень, а також кількості, типу та/або класу акцій, що належать кандидату, який пропонується таким акціонером до складу органів акціонерного товариства. Пропозиція до проєкту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електронної пошти, зазначену в повідомленні про проведення загальних зборів.</w:t>
      </w:r>
    </w:p>
    <w:p w:rsidR="00D111D9" w:rsidRPr="003A1652" w:rsidRDefault="00D111D9" w:rsidP="00D111D9">
      <w:pPr>
        <w:ind w:firstLine="425"/>
        <w:jc w:val="both"/>
      </w:pPr>
    </w:p>
    <w:p w:rsidR="00D111D9" w:rsidRPr="003A1652" w:rsidRDefault="00D111D9" w:rsidP="00D111D9">
      <w:pPr>
        <w:ind w:firstLine="425"/>
        <w:jc w:val="both"/>
      </w:pPr>
      <w:r w:rsidRPr="003A1652">
        <w:t>Порядок участі та голосування на Загальних зборах, що відбуватимуться дистанційно (у тому числі порядок підписання та направлення бюлетеня для голосування), в тому числі порядок участі за довіреністю:</w:t>
      </w:r>
    </w:p>
    <w:p w:rsidR="00D111D9" w:rsidRPr="003A1652" w:rsidRDefault="00D111D9" w:rsidP="00D111D9">
      <w:pPr>
        <w:ind w:firstLine="425"/>
        <w:jc w:val="both"/>
      </w:pPr>
      <w:r w:rsidRPr="003A1652">
        <w:t>1) Кожен акціонер - власник акцій має право реалізувати своє право на управління Товариством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 або 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повідомленні про проведення загальних зборів,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проєктів рішень.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 .</w:t>
      </w:r>
    </w:p>
    <w:p w:rsidR="00D111D9" w:rsidRPr="003A1652" w:rsidRDefault="00D111D9" w:rsidP="00D111D9">
      <w:pPr>
        <w:ind w:firstLine="425"/>
        <w:jc w:val="both"/>
      </w:pPr>
      <w:r w:rsidRPr="003A1652">
        <w:t>2) електронні документи, що створюються та надаються згідно з Порядком, повинні створюватися та надаватися із застосуванням кваліфікованого електронного підпису  відповідної особи або іншого електронного підпису цієї особи, що базується на кваліфікованому сертифікаті відкритого ключа;</w:t>
      </w:r>
    </w:p>
    <w:p w:rsidR="00D111D9" w:rsidRPr="003A1652" w:rsidRDefault="00D111D9" w:rsidP="00D111D9">
      <w:pPr>
        <w:ind w:firstLine="425"/>
        <w:jc w:val="both"/>
      </w:pPr>
      <w:r w:rsidRPr="003A1652">
        <w:t>3) Порядок участі та голосування на Загальних зборах за довіреністю відбувається відповідно до Порядку та чинного законодавства, у тому числі:</w:t>
      </w:r>
    </w:p>
    <w:p w:rsidR="00D111D9" w:rsidRPr="003A1652" w:rsidRDefault="00D111D9" w:rsidP="00D111D9">
      <w:pPr>
        <w:ind w:firstLine="425"/>
        <w:jc w:val="both"/>
      </w:pPr>
      <w:r w:rsidRPr="003A1652">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тому числі у вигляді електронного документу) у порядку, встановленому чиним законодавством. Депозитарні установи посвідчують довіреності на право участі та голосування на загальних зборах у вигляді електронного документу виключно від фізичних осіб, що є депонентами цієї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rsidR="00D111D9" w:rsidRPr="003A1652" w:rsidRDefault="00D111D9" w:rsidP="00D111D9">
      <w:pPr>
        <w:ind w:firstLine="425"/>
        <w:jc w:val="both"/>
      </w:pPr>
      <w:r w:rsidRPr="003A1652">
        <w:lastRenderedPageBreak/>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D111D9" w:rsidRPr="003A1652" w:rsidRDefault="00D111D9" w:rsidP="00D111D9">
      <w:pPr>
        <w:ind w:firstLine="425"/>
        <w:jc w:val="both"/>
      </w:pPr>
      <w:r w:rsidRPr="003A1652">
        <w:t xml:space="preserve">Довіреність на право участі та голосування на загальних зборах акціонерного товариства може містити перелік питань порядку денного загальних зборів з інструкцією щодо голосування з цих питань (завдання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 </w:t>
      </w:r>
    </w:p>
    <w:p w:rsidR="00D111D9" w:rsidRPr="003A1652" w:rsidRDefault="00D111D9" w:rsidP="00D111D9">
      <w:pPr>
        <w:ind w:firstLine="425"/>
        <w:jc w:val="both"/>
      </w:pPr>
      <w:r w:rsidRPr="003A1652">
        <w:t>4) Порядок підписання та направлення бюлетеня для голосування:</w:t>
      </w:r>
    </w:p>
    <w:p w:rsidR="00D111D9" w:rsidRPr="003A1652" w:rsidRDefault="00D111D9" w:rsidP="00D111D9">
      <w:pPr>
        <w:spacing w:before="80"/>
        <w:ind w:firstLine="425"/>
        <w:jc w:val="both"/>
      </w:pPr>
      <w:r w:rsidRPr="003A1652">
        <w:t>Датою початку голосування акціонерів з питань порядку денного є дата розміщення відповідного бюлетеню для голосування у вільному для акціонерів доступі , а саме:</w:t>
      </w:r>
    </w:p>
    <w:p w:rsidR="00D111D9" w:rsidRPr="003A1652" w:rsidRDefault="00D111D9" w:rsidP="00D111D9">
      <w:pPr>
        <w:spacing w:before="80"/>
        <w:ind w:firstLine="425"/>
        <w:jc w:val="both"/>
      </w:pPr>
      <w:r w:rsidRPr="003A1652">
        <w:rPr>
          <w:shd w:val="clear" w:color="auto" w:fill="FFFFFF"/>
        </w:rPr>
        <w:t xml:space="preserve"> з</w:t>
      </w:r>
      <w:r w:rsidRPr="003A1652">
        <w:rPr>
          <w:b/>
          <w:bCs/>
        </w:rPr>
        <w:t xml:space="preserve"> </w:t>
      </w:r>
      <w:r w:rsidRPr="003A1652">
        <w:rPr>
          <w:shd w:val="clear" w:color="auto" w:fill="FFFFFF"/>
        </w:rPr>
        <w:t>11-00 години</w:t>
      </w:r>
      <w:r w:rsidRPr="003A1652">
        <w:rPr>
          <w:b/>
          <w:bCs/>
        </w:rPr>
        <w:t xml:space="preserve"> «</w:t>
      </w:r>
      <w:r w:rsidRPr="003A1652">
        <w:t>14» квітня 2023 року – бюлетень для голосування (щодо інших питань порядку денного, крім обрання органів товариства)</w:t>
      </w:r>
    </w:p>
    <w:p w:rsidR="00D111D9" w:rsidRPr="003A1652" w:rsidRDefault="00D111D9" w:rsidP="00D111D9">
      <w:pPr>
        <w:spacing w:before="80"/>
        <w:ind w:firstLine="425"/>
        <w:jc w:val="both"/>
      </w:pPr>
      <w:r w:rsidRPr="003A1652">
        <w:rPr>
          <w:shd w:val="clear" w:color="auto" w:fill="FFFFFF"/>
        </w:rPr>
        <w:t xml:space="preserve">з 11-00 години </w:t>
      </w:r>
      <w:r w:rsidRPr="003A1652">
        <w:rPr>
          <w:b/>
          <w:bCs/>
        </w:rPr>
        <w:t>«</w:t>
      </w:r>
      <w:r w:rsidRPr="003A1652">
        <w:t>14» квітня 2023 року - бюлетеня для голосування з питань обрання органів товариства (крім кумулятивного голосування)</w:t>
      </w:r>
    </w:p>
    <w:p w:rsidR="00D111D9" w:rsidRPr="003A1652" w:rsidRDefault="00D111D9" w:rsidP="00D111D9">
      <w:pPr>
        <w:ind w:firstLine="425"/>
        <w:jc w:val="both"/>
      </w:pPr>
      <w:r w:rsidRPr="003A1652">
        <w:t xml:space="preserve">Датою закінчення голосування акціонерів є дата проведення Загальних зборів, а саме: до 18.00 год. «27» квітня 2023р. </w:t>
      </w:r>
    </w:p>
    <w:p w:rsidR="00D111D9" w:rsidRPr="003A1652" w:rsidRDefault="00D111D9" w:rsidP="00D111D9">
      <w:pPr>
        <w:ind w:firstLine="425"/>
        <w:jc w:val="both"/>
      </w:pPr>
    </w:p>
    <w:p w:rsidR="00D111D9" w:rsidRPr="003A1652" w:rsidRDefault="00D111D9" w:rsidP="00D111D9">
      <w:pPr>
        <w:ind w:firstLine="425"/>
        <w:jc w:val="both"/>
      </w:pPr>
      <w:r w:rsidRPr="003A1652">
        <w:t>Бюлетені для голосування на дистанційних загальних зборах акціонерів можуть подаватися як шляхом направлення бюлетенів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 або до акціонерного товариства (у разі відмови депозитарної установи), орган управління якого скликає загальні збори, за місцезнаходженням товариства.</w:t>
      </w:r>
    </w:p>
    <w:p w:rsidR="00D111D9" w:rsidRPr="003A1652" w:rsidRDefault="00D111D9" w:rsidP="00D111D9">
      <w:pPr>
        <w:ind w:firstLine="425"/>
        <w:jc w:val="both"/>
      </w:pPr>
      <w:r w:rsidRPr="003A1652">
        <w:t>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Бюлетені для голосування, подані в паперовій формі, які не засвідчені підписом акціонера (його представника) згідно з вимогам Порядку да чинного законодавства, та бюлетені, засвідчені підписом особи, яка не вказана у бюлетені відповідно до вимог Порядку, не приймаються депозитарною установою (акціонерним товариством у визначеному Порядком випадку) для подальшого опрацювання.</w:t>
      </w:r>
    </w:p>
    <w:p w:rsidR="00D111D9" w:rsidRPr="003A1652" w:rsidRDefault="00D111D9" w:rsidP="00D111D9">
      <w:pPr>
        <w:ind w:firstLine="425"/>
        <w:jc w:val="both"/>
      </w:pPr>
      <w:r w:rsidRPr="003A1652">
        <w:t>Повідомлення акціонеру (його представнику) про отримання бюлетенів, виконаних у паперовій формі, та документів, поданих разом з такими бюлетенями, та/або мотивована відмова у подальшому їх опрацюванні (за наявності підстав, передбачених Порядком та чинним законодавством), надається у встановлений Порядком строк депозитарною установою у спосіб визначений договором про обслуговування рахунка в цінних паперів (у разі, якщо таким договором передбачено спосіб інформування акціонера) або акціонерним Товариством (у випадку, визначених Порядку) у разі якщо акціонером (його представником) була зазначена вимога у наданні йому такого повідомлення та/або відмови та вказана адреса для надання такого повідомлення або відмови;</w:t>
      </w:r>
    </w:p>
    <w:p w:rsidR="00D111D9" w:rsidRPr="003A1652" w:rsidRDefault="00D111D9" w:rsidP="00D111D9">
      <w:pPr>
        <w:ind w:firstLine="567"/>
        <w:jc w:val="both"/>
      </w:pPr>
      <w:bookmarkStart w:id="10" w:name="_Hlk130471652"/>
      <w:bookmarkStart w:id="11" w:name="_Hlk130472458"/>
      <w:r w:rsidRPr="003A1652">
        <w:t>У разі якщо бюлетень для голосування, поданий в паперовій формі, складається з кількох аркушів, сторінки бюлетеня нумеруються, а кожен аркуш підписується акціонером (представником акціонера).</w:t>
      </w:r>
    </w:p>
    <w:p w:rsidR="00D111D9" w:rsidRPr="003A1652" w:rsidRDefault="00D111D9" w:rsidP="00D111D9">
      <w:pPr>
        <w:ind w:firstLine="567"/>
        <w:jc w:val="both"/>
      </w:pPr>
      <w:r w:rsidRPr="003A1652">
        <w:t>Бюлетень, визнається недійсним для голосування у разі, якщо:</w:t>
      </w:r>
    </w:p>
    <w:p w:rsidR="00D111D9" w:rsidRPr="003A1652" w:rsidRDefault="00D111D9" w:rsidP="00D111D9">
      <w:pPr>
        <w:ind w:firstLine="567"/>
        <w:jc w:val="both"/>
      </w:pPr>
      <w:r w:rsidRPr="003A1652">
        <w:t>1) форма та/або текст бюлетеня відрізняється від зразка, який розміщений за посиланням, вказаним на веб-сайті, зазначеному в повідомленні про проведення загальних зборів;</w:t>
      </w:r>
    </w:p>
    <w:p w:rsidR="00D111D9" w:rsidRPr="003A1652" w:rsidRDefault="00D111D9" w:rsidP="00D111D9">
      <w:pPr>
        <w:ind w:firstLine="567"/>
        <w:jc w:val="both"/>
      </w:pPr>
      <w:r w:rsidRPr="003A1652">
        <w:t>2) на ньому відсутній підпис (підписи) акціонера (представника акціонера);</w:t>
      </w:r>
    </w:p>
    <w:p w:rsidR="00D111D9" w:rsidRPr="003A1652" w:rsidRDefault="00D111D9" w:rsidP="00D111D9">
      <w:pPr>
        <w:ind w:firstLine="567"/>
        <w:jc w:val="both"/>
      </w:pPr>
      <w:bookmarkStart w:id="12" w:name="422"/>
      <w:r w:rsidRPr="003A1652">
        <w:t>3) не зазначено реквізитів акціонера та/або його представника (за наявності), або іншої інформації, яка є обов'язковою відповідно до Порядку;</w:t>
      </w:r>
    </w:p>
    <w:p w:rsidR="00D111D9" w:rsidRPr="003A1652" w:rsidRDefault="00D111D9" w:rsidP="00D111D9">
      <w:pPr>
        <w:ind w:firstLine="567"/>
        <w:jc w:val="both"/>
      </w:pPr>
      <w:r w:rsidRPr="003A1652">
        <w:t>4) для бюлетеня, поданого в паперовій формі, визнається недійсним для голосування у випадках, зазначених вище, а також у разі якщо він складається з кількох аркушів, які не пронумеровані належним чином.</w:t>
      </w:r>
    </w:p>
    <w:bookmarkEnd w:id="12"/>
    <w:p w:rsidR="00D111D9" w:rsidRPr="003A1652" w:rsidRDefault="00D111D9" w:rsidP="00D111D9">
      <w:pPr>
        <w:ind w:firstLine="567"/>
        <w:jc w:val="both"/>
      </w:pPr>
      <w:r w:rsidRPr="003A1652">
        <w:t>Бюлетень визнається недійсним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проєкту рішення, або позначив варіант голосування "за" по кожному із проєктів рішень одного й того самого питання порядку денного. Визнання бюлетеня для голосування недійсним по одному питанню порядку денного не має наслідком визнання недійсним всього бюлетеня.</w:t>
      </w:r>
      <w:bookmarkEnd w:id="10"/>
      <w:bookmarkEnd w:id="11"/>
    </w:p>
    <w:p w:rsidR="00D111D9" w:rsidRPr="003A1652" w:rsidRDefault="00D111D9" w:rsidP="00D111D9">
      <w:pPr>
        <w:ind w:firstLine="425"/>
        <w:jc w:val="both"/>
      </w:pPr>
      <w:r w:rsidRPr="003A1652">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D111D9" w:rsidRPr="003A1652" w:rsidRDefault="00D111D9" w:rsidP="00D111D9">
      <w:pPr>
        <w:ind w:firstLine="425"/>
        <w:jc w:val="both"/>
      </w:pPr>
      <w:r w:rsidRPr="003A1652">
        <w:t>Бюлетень для голосування на загальних зборах засвідчується одним з наступних способів за вибором акціонера:</w:t>
      </w:r>
    </w:p>
    <w:p w:rsidR="00D111D9" w:rsidRPr="003A1652" w:rsidRDefault="00D111D9" w:rsidP="00D111D9">
      <w:pPr>
        <w:ind w:firstLine="425"/>
        <w:jc w:val="both"/>
      </w:pPr>
      <w:r w:rsidRPr="003A1652">
        <w:t>1)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D111D9" w:rsidRPr="003A1652" w:rsidRDefault="00D111D9" w:rsidP="00D111D9">
      <w:pPr>
        <w:ind w:firstLine="425"/>
        <w:jc w:val="both"/>
      </w:pPr>
      <w:r w:rsidRPr="003A1652">
        <w:t>2) нотаріально, за умови підписання бюлетеня в присутності нотаріуса або посадової особи, яка вчиняє нотаріальні дії;</w:t>
      </w:r>
    </w:p>
    <w:p w:rsidR="00D111D9" w:rsidRPr="003A1652" w:rsidRDefault="00D111D9" w:rsidP="00D111D9">
      <w:pPr>
        <w:ind w:firstLine="425"/>
        <w:jc w:val="both"/>
      </w:pPr>
      <w:r w:rsidRPr="003A1652">
        <w:lastRenderedPageBreak/>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D111D9" w:rsidRPr="003A1652" w:rsidRDefault="00D111D9" w:rsidP="00D111D9">
      <w:pPr>
        <w:ind w:firstLine="426"/>
        <w:jc w:val="right"/>
        <w:rPr>
          <w:b/>
        </w:rPr>
      </w:pPr>
    </w:p>
    <w:p w:rsidR="00D111D9" w:rsidRPr="003A1652" w:rsidRDefault="00841204" w:rsidP="00D111D9">
      <w:pPr>
        <w:ind w:firstLine="426"/>
        <w:jc w:val="right"/>
        <w:rPr>
          <w:b/>
        </w:rPr>
      </w:pPr>
      <w:r w:rsidRPr="003A1652">
        <w:rPr>
          <w:b/>
        </w:rPr>
        <w:t>Довідки за телефоном: +38 (048) 705-36-85;</w:t>
      </w:r>
    </w:p>
    <w:p w:rsidR="00D111D9" w:rsidRPr="003A1652" w:rsidRDefault="00D111D9" w:rsidP="00D111D9">
      <w:pPr>
        <w:ind w:firstLine="426"/>
        <w:jc w:val="right"/>
        <w:rPr>
          <w:b/>
        </w:rPr>
      </w:pPr>
      <w:r w:rsidRPr="003A1652">
        <w:rPr>
          <w:b/>
        </w:rPr>
        <w:t xml:space="preserve">Наглядова рада </w:t>
      </w:r>
    </w:p>
    <w:p w:rsidR="00D111D9" w:rsidRPr="003A1652" w:rsidRDefault="00D111D9" w:rsidP="00D111D9">
      <w:pPr>
        <w:spacing w:before="80"/>
        <w:jc w:val="both"/>
        <w:rPr>
          <w:b/>
        </w:rPr>
      </w:pPr>
    </w:p>
    <w:p w:rsidR="00D111D9" w:rsidRPr="003A1652" w:rsidRDefault="00D111D9" w:rsidP="00D111D9">
      <w:pPr>
        <w:spacing w:before="80"/>
        <w:jc w:val="both"/>
        <w:rPr>
          <w:b/>
        </w:rPr>
      </w:pPr>
    </w:p>
    <w:p w:rsidR="00B371B6" w:rsidRPr="003A1652" w:rsidRDefault="00B371B6" w:rsidP="00D111D9">
      <w:pPr>
        <w:spacing w:before="80"/>
        <w:jc w:val="both"/>
        <w:rPr>
          <w:b/>
        </w:rPr>
      </w:pPr>
    </w:p>
    <w:p w:rsidR="00D111D9" w:rsidRPr="003A1652" w:rsidRDefault="00D111D9" w:rsidP="00D111D9">
      <w:pPr>
        <w:spacing w:before="80"/>
        <w:jc w:val="both"/>
        <w:rPr>
          <w:b/>
        </w:rPr>
      </w:pPr>
      <w:r w:rsidRPr="003A1652">
        <w:rPr>
          <w:b/>
        </w:rPr>
        <w:t>Інформація про основні показники фінансово господарської діяльності за попередній період (2020- 2021рр.) та звітний (2022р.) відповідно (тис. грн.):</w:t>
      </w:r>
    </w:p>
    <w:p w:rsidR="00D111D9" w:rsidRPr="003A1652" w:rsidRDefault="00D111D9" w:rsidP="00D111D9">
      <w:pPr>
        <w:spacing w:before="80"/>
        <w:jc w:val="both"/>
        <w:rPr>
          <w:b/>
        </w:rPr>
      </w:pPr>
    </w:p>
    <w:tbl>
      <w:tblPr>
        <w:tblW w:w="9031" w:type="dxa"/>
        <w:tblInd w:w="-106" w:type="dxa"/>
        <w:tblLook w:val="00A0"/>
      </w:tblPr>
      <w:tblGrid>
        <w:gridCol w:w="4409"/>
        <w:gridCol w:w="1617"/>
        <w:gridCol w:w="1559"/>
        <w:gridCol w:w="1446"/>
      </w:tblGrid>
      <w:tr w:rsidR="00D111D9" w:rsidRPr="003A1652" w:rsidTr="00307D7E">
        <w:trPr>
          <w:trHeight w:val="58"/>
        </w:trPr>
        <w:tc>
          <w:tcPr>
            <w:tcW w:w="4409" w:type="dxa"/>
            <w:vMerge w:val="restart"/>
            <w:tcBorders>
              <w:top w:val="single" w:sz="4" w:space="0" w:color="auto"/>
              <w:left w:val="single" w:sz="4" w:space="0" w:color="auto"/>
              <w:right w:val="single" w:sz="4" w:space="0" w:color="auto"/>
            </w:tcBorders>
            <w:shd w:val="clear" w:color="000000" w:fill="F2F2F2"/>
            <w:noWrap/>
            <w:vAlign w:val="center"/>
          </w:tcPr>
          <w:p w:rsidR="00D111D9" w:rsidRPr="003A1652" w:rsidRDefault="00D111D9" w:rsidP="00307D7E">
            <w:pPr>
              <w:jc w:val="center"/>
              <w:rPr>
                <w:lang w:val="ru-RU"/>
              </w:rPr>
            </w:pPr>
            <w:r w:rsidRPr="003A1652">
              <w:rPr>
                <w:lang w:val="ru-RU"/>
              </w:rPr>
              <w:t xml:space="preserve">Найменування показника </w:t>
            </w:r>
          </w:p>
        </w:tc>
        <w:tc>
          <w:tcPr>
            <w:tcW w:w="4622" w:type="dxa"/>
            <w:gridSpan w:val="3"/>
            <w:tcBorders>
              <w:top w:val="single" w:sz="4" w:space="0" w:color="auto"/>
              <w:left w:val="nil"/>
              <w:bottom w:val="single" w:sz="4" w:space="0" w:color="auto"/>
              <w:right w:val="single" w:sz="4" w:space="0" w:color="auto"/>
            </w:tcBorders>
            <w:shd w:val="clear" w:color="000000" w:fill="F2F2F2"/>
            <w:noWrap/>
            <w:vAlign w:val="center"/>
          </w:tcPr>
          <w:p w:rsidR="00D111D9" w:rsidRPr="003A1652" w:rsidRDefault="00D111D9" w:rsidP="00307D7E">
            <w:pPr>
              <w:jc w:val="center"/>
              <w:rPr>
                <w:lang w:val="ru-RU"/>
              </w:rPr>
            </w:pPr>
            <w:r w:rsidRPr="003A1652">
              <w:rPr>
                <w:lang w:val="ru-RU"/>
              </w:rPr>
              <w:t>Період</w:t>
            </w:r>
          </w:p>
        </w:tc>
      </w:tr>
      <w:tr w:rsidR="00D111D9" w:rsidRPr="003A1652" w:rsidTr="00307D7E">
        <w:trPr>
          <w:trHeight w:val="58"/>
        </w:trPr>
        <w:tc>
          <w:tcPr>
            <w:tcW w:w="4409" w:type="dxa"/>
            <w:vMerge/>
            <w:tcBorders>
              <w:left w:val="single" w:sz="4" w:space="0" w:color="auto"/>
              <w:right w:val="single" w:sz="4" w:space="0" w:color="auto"/>
            </w:tcBorders>
            <w:vAlign w:val="center"/>
          </w:tcPr>
          <w:p w:rsidR="00D111D9" w:rsidRPr="003A1652" w:rsidRDefault="00D111D9" w:rsidP="00307D7E">
            <w:pPr>
              <w:rPr>
                <w:lang w:val="ru-RU"/>
              </w:rPr>
            </w:pPr>
          </w:p>
        </w:tc>
        <w:tc>
          <w:tcPr>
            <w:tcW w:w="3176" w:type="dxa"/>
            <w:gridSpan w:val="2"/>
            <w:tcBorders>
              <w:top w:val="nil"/>
              <w:left w:val="nil"/>
              <w:bottom w:val="single" w:sz="4" w:space="0" w:color="auto"/>
              <w:right w:val="single" w:sz="4" w:space="0" w:color="auto"/>
            </w:tcBorders>
            <w:shd w:val="clear" w:color="000000" w:fill="F2F2F2"/>
            <w:noWrap/>
            <w:vAlign w:val="center"/>
          </w:tcPr>
          <w:p w:rsidR="00D111D9" w:rsidRPr="003A1652" w:rsidRDefault="00D111D9" w:rsidP="00307D7E">
            <w:pPr>
              <w:jc w:val="center"/>
              <w:rPr>
                <w:lang w:val="ru-RU"/>
              </w:rPr>
            </w:pPr>
            <w:r w:rsidRPr="003A1652">
              <w:rPr>
                <w:lang w:val="ru-RU"/>
              </w:rPr>
              <w:t>Попередній</w:t>
            </w:r>
          </w:p>
        </w:tc>
        <w:tc>
          <w:tcPr>
            <w:tcW w:w="1446" w:type="dxa"/>
            <w:tcBorders>
              <w:top w:val="nil"/>
              <w:left w:val="nil"/>
              <w:bottom w:val="single" w:sz="4" w:space="0" w:color="auto"/>
              <w:right w:val="single" w:sz="4" w:space="0" w:color="auto"/>
            </w:tcBorders>
            <w:shd w:val="clear" w:color="000000" w:fill="F2F2F2"/>
          </w:tcPr>
          <w:p w:rsidR="00D111D9" w:rsidRPr="003A1652" w:rsidRDefault="00D111D9" w:rsidP="00307D7E">
            <w:pPr>
              <w:jc w:val="center"/>
              <w:rPr>
                <w:lang w:val="ru-RU"/>
              </w:rPr>
            </w:pPr>
            <w:r w:rsidRPr="003A1652">
              <w:rPr>
                <w:lang w:val="ru-RU"/>
              </w:rPr>
              <w:t>Звітний</w:t>
            </w:r>
          </w:p>
        </w:tc>
      </w:tr>
      <w:tr w:rsidR="00D111D9" w:rsidRPr="003A1652" w:rsidTr="00307D7E">
        <w:trPr>
          <w:trHeight w:val="58"/>
        </w:trPr>
        <w:tc>
          <w:tcPr>
            <w:tcW w:w="4409" w:type="dxa"/>
            <w:vMerge/>
            <w:tcBorders>
              <w:left w:val="single" w:sz="4" w:space="0" w:color="auto"/>
              <w:bottom w:val="single" w:sz="4" w:space="0" w:color="auto"/>
              <w:right w:val="single" w:sz="4" w:space="0" w:color="auto"/>
            </w:tcBorders>
            <w:noWrap/>
          </w:tcPr>
          <w:p w:rsidR="00D111D9" w:rsidRPr="003A1652" w:rsidRDefault="00D111D9" w:rsidP="00307D7E">
            <w:pPr>
              <w:rPr>
                <w:lang w:val="ru-RU"/>
              </w:rPr>
            </w:pPr>
          </w:p>
        </w:tc>
        <w:tc>
          <w:tcPr>
            <w:tcW w:w="1617" w:type="dxa"/>
            <w:tcBorders>
              <w:top w:val="nil"/>
              <w:left w:val="nil"/>
              <w:bottom w:val="single" w:sz="4" w:space="0" w:color="auto"/>
              <w:right w:val="single" w:sz="4" w:space="0" w:color="auto"/>
            </w:tcBorders>
            <w:noWrap/>
            <w:vAlign w:val="center"/>
          </w:tcPr>
          <w:p w:rsidR="00D111D9" w:rsidRPr="003A1652" w:rsidRDefault="00D111D9" w:rsidP="00307D7E">
            <w:pPr>
              <w:jc w:val="center"/>
              <w:rPr>
                <w:highlight w:val="yellow"/>
              </w:rPr>
            </w:pPr>
            <w:r w:rsidRPr="003A1652">
              <w:t>2020 рік</w:t>
            </w:r>
          </w:p>
        </w:tc>
        <w:tc>
          <w:tcPr>
            <w:tcW w:w="1559"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en-US"/>
              </w:rPr>
            </w:pPr>
            <w:r w:rsidRPr="003A1652">
              <w:rPr>
                <w:lang w:val="ru-RU"/>
              </w:rPr>
              <w:t>2021 рік</w:t>
            </w:r>
          </w:p>
        </w:tc>
        <w:tc>
          <w:tcPr>
            <w:tcW w:w="1446" w:type="dxa"/>
            <w:tcBorders>
              <w:top w:val="nil"/>
              <w:left w:val="nil"/>
              <w:bottom w:val="single" w:sz="4" w:space="0" w:color="auto"/>
              <w:right w:val="single" w:sz="4" w:space="0" w:color="auto"/>
            </w:tcBorders>
          </w:tcPr>
          <w:p w:rsidR="00D111D9" w:rsidRPr="003A1652" w:rsidRDefault="00D111D9" w:rsidP="00307D7E">
            <w:pPr>
              <w:jc w:val="center"/>
              <w:rPr>
                <w:lang w:val="en-US"/>
              </w:rPr>
            </w:pPr>
            <w:r w:rsidRPr="003A1652">
              <w:rPr>
                <w:lang w:val="ru-RU"/>
              </w:rPr>
              <w:t>2022 рік</w:t>
            </w:r>
          </w:p>
        </w:tc>
      </w:tr>
      <w:tr w:rsidR="00D111D9" w:rsidRPr="003A1652" w:rsidTr="00307D7E">
        <w:trPr>
          <w:trHeight w:val="58"/>
        </w:trPr>
        <w:tc>
          <w:tcPr>
            <w:tcW w:w="4409" w:type="dxa"/>
            <w:tcBorders>
              <w:top w:val="nil"/>
              <w:left w:val="single" w:sz="4" w:space="0" w:color="auto"/>
              <w:bottom w:val="single" w:sz="4" w:space="0" w:color="auto"/>
              <w:right w:val="single" w:sz="4" w:space="0" w:color="auto"/>
            </w:tcBorders>
            <w:noWrap/>
          </w:tcPr>
          <w:p w:rsidR="00D111D9" w:rsidRPr="003A1652" w:rsidRDefault="00D111D9" w:rsidP="00307D7E">
            <w:pPr>
              <w:rPr>
                <w:lang w:val="ru-RU"/>
              </w:rPr>
            </w:pPr>
            <w:r w:rsidRPr="003A1652">
              <w:rPr>
                <w:lang w:val="ru-RU"/>
              </w:rPr>
              <w:t>У</w:t>
            </w:r>
            <w:r w:rsidRPr="003A1652">
              <w:t xml:space="preserve">сього активів                </w:t>
            </w:r>
          </w:p>
        </w:tc>
        <w:tc>
          <w:tcPr>
            <w:tcW w:w="1617"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3 054 302</w:t>
            </w:r>
          </w:p>
        </w:tc>
        <w:tc>
          <w:tcPr>
            <w:tcW w:w="1559"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en-US"/>
              </w:rPr>
            </w:pPr>
            <w:r w:rsidRPr="003A1652">
              <w:rPr>
                <w:lang w:val="en-US"/>
              </w:rPr>
              <w:t>3 325 335</w:t>
            </w:r>
          </w:p>
        </w:tc>
        <w:tc>
          <w:tcPr>
            <w:tcW w:w="1446" w:type="dxa"/>
            <w:tcBorders>
              <w:top w:val="nil"/>
              <w:left w:val="nil"/>
              <w:bottom w:val="single" w:sz="4" w:space="0" w:color="auto"/>
              <w:right w:val="single" w:sz="4" w:space="0" w:color="auto"/>
            </w:tcBorders>
            <w:vAlign w:val="center"/>
          </w:tcPr>
          <w:p w:rsidR="00D111D9" w:rsidRPr="003A1652" w:rsidRDefault="00D111D9" w:rsidP="00307D7E">
            <w:pPr>
              <w:jc w:val="center"/>
              <w:rPr>
                <w:lang w:val="en-US"/>
              </w:rPr>
            </w:pPr>
            <w:r w:rsidRPr="003A1652">
              <w:rPr>
                <w:lang w:val="en-US"/>
              </w:rPr>
              <w:t>3 491 555</w:t>
            </w:r>
          </w:p>
        </w:tc>
      </w:tr>
      <w:tr w:rsidR="00D111D9" w:rsidRPr="003A1652" w:rsidTr="00307D7E">
        <w:trPr>
          <w:trHeight w:val="58"/>
        </w:trPr>
        <w:tc>
          <w:tcPr>
            <w:tcW w:w="4409" w:type="dxa"/>
            <w:tcBorders>
              <w:top w:val="nil"/>
              <w:left w:val="single" w:sz="4" w:space="0" w:color="auto"/>
              <w:bottom w:val="single" w:sz="4" w:space="0" w:color="auto"/>
              <w:right w:val="single" w:sz="4" w:space="0" w:color="auto"/>
            </w:tcBorders>
            <w:noWrap/>
          </w:tcPr>
          <w:p w:rsidR="00D111D9" w:rsidRPr="003A1652" w:rsidRDefault="00D111D9" w:rsidP="00307D7E">
            <w:pPr>
              <w:rPr>
                <w:lang w:val="ru-RU"/>
              </w:rPr>
            </w:pPr>
            <w:r w:rsidRPr="003A1652">
              <w:t>Основні  засоби</w:t>
            </w:r>
            <w:r w:rsidRPr="003A1652">
              <w:rPr>
                <w:lang w:val="ru-RU"/>
              </w:rPr>
              <w:t xml:space="preserve"> (за залишковою вартістю)</w:t>
            </w:r>
          </w:p>
        </w:tc>
        <w:tc>
          <w:tcPr>
            <w:tcW w:w="1617"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2 685 252</w:t>
            </w:r>
          </w:p>
        </w:tc>
        <w:tc>
          <w:tcPr>
            <w:tcW w:w="1559"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en-US"/>
              </w:rPr>
              <w:t>2 632 013</w:t>
            </w:r>
          </w:p>
        </w:tc>
        <w:tc>
          <w:tcPr>
            <w:tcW w:w="1446" w:type="dxa"/>
            <w:tcBorders>
              <w:top w:val="nil"/>
              <w:left w:val="nil"/>
              <w:bottom w:val="single" w:sz="4" w:space="0" w:color="auto"/>
              <w:right w:val="single" w:sz="4" w:space="0" w:color="auto"/>
            </w:tcBorders>
            <w:vAlign w:val="center"/>
          </w:tcPr>
          <w:p w:rsidR="00D111D9" w:rsidRPr="003A1652" w:rsidRDefault="00D111D9" w:rsidP="00307D7E">
            <w:pPr>
              <w:jc w:val="center"/>
              <w:rPr>
                <w:lang w:val="ru-RU"/>
              </w:rPr>
            </w:pPr>
            <w:r w:rsidRPr="003A1652">
              <w:rPr>
                <w:lang w:val="en-US"/>
              </w:rPr>
              <w:t>2 694 063</w:t>
            </w:r>
          </w:p>
        </w:tc>
      </w:tr>
      <w:tr w:rsidR="00D111D9" w:rsidRPr="003A1652" w:rsidTr="00307D7E">
        <w:trPr>
          <w:trHeight w:val="58"/>
        </w:trPr>
        <w:tc>
          <w:tcPr>
            <w:tcW w:w="4409" w:type="dxa"/>
            <w:tcBorders>
              <w:top w:val="nil"/>
              <w:left w:val="single" w:sz="4" w:space="0" w:color="auto"/>
              <w:bottom w:val="single" w:sz="4" w:space="0" w:color="auto"/>
              <w:right w:val="single" w:sz="4" w:space="0" w:color="auto"/>
            </w:tcBorders>
            <w:noWrap/>
          </w:tcPr>
          <w:p w:rsidR="00D111D9" w:rsidRPr="003A1652" w:rsidRDefault="00D111D9" w:rsidP="00307D7E">
            <w:pPr>
              <w:rPr>
                <w:lang w:val="ru-RU"/>
              </w:rPr>
            </w:pPr>
            <w:r w:rsidRPr="003A1652">
              <w:t>Запаси</w:t>
            </w:r>
          </w:p>
        </w:tc>
        <w:tc>
          <w:tcPr>
            <w:tcW w:w="1617"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30 613</w:t>
            </w:r>
          </w:p>
        </w:tc>
        <w:tc>
          <w:tcPr>
            <w:tcW w:w="1559"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en-US"/>
              </w:rPr>
            </w:pPr>
            <w:r w:rsidRPr="003A1652">
              <w:rPr>
                <w:lang w:val="en-US"/>
              </w:rPr>
              <w:t>65 308</w:t>
            </w:r>
          </w:p>
        </w:tc>
        <w:tc>
          <w:tcPr>
            <w:tcW w:w="1446" w:type="dxa"/>
            <w:tcBorders>
              <w:top w:val="nil"/>
              <w:left w:val="nil"/>
              <w:bottom w:val="single" w:sz="4" w:space="0" w:color="auto"/>
              <w:right w:val="single" w:sz="4" w:space="0" w:color="auto"/>
            </w:tcBorders>
            <w:vAlign w:val="center"/>
          </w:tcPr>
          <w:p w:rsidR="00D111D9" w:rsidRPr="003A1652" w:rsidRDefault="00D111D9" w:rsidP="00307D7E">
            <w:pPr>
              <w:jc w:val="center"/>
              <w:rPr>
                <w:lang w:val="en-US"/>
              </w:rPr>
            </w:pPr>
            <w:r w:rsidRPr="003A1652">
              <w:rPr>
                <w:lang w:val="en-US"/>
              </w:rPr>
              <w:t>59 225</w:t>
            </w:r>
          </w:p>
        </w:tc>
      </w:tr>
      <w:tr w:rsidR="00D111D9" w:rsidRPr="003A1652" w:rsidTr="00307D7E">
        <w:trPr>
          <w:trHeight w:val="58"/>
        </w:trPr>
        <w:tc>
          <w:tcPr>
            <w:tcW w:w="4409" w:type="dxa"/>
            <w:tcBorders>
              <w:top w:val="nil"/>
              <w:left w:val="single" w:sz="4" w:space="0" w:color="auto"/>
              <w:bottom w:val="single" w:sz="4" w:space="0" w:color="auto"/>
              <w:right w:val="single" w:sz="4" w:space="0" w:color="auto"/>
            </w:tcBorders>
            <w:noWrap/>
          </w:tcPr>
          <w:p w:rsidR="00D111D9" w:rsidRPr="003A1652" w:rsidRDefault="00D111D9" w:rsidP="00307D7E">
            <w:pPr>
              <w:rPr>
                <w:lang w:val="ru-RU"/>
              </w:rPr>
            </w:pPr>
            <w:r w:rsidRPr="003A1652">
              <w:t>Сумарна дебіторська заборгованість</w:t>
            </w:r>
          </w:p>
        </w:tc>
        <w:tc>
          <w:tcPr>
            <w:tcW w:w="1617"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170 025</w:t>
            </w:r>
          </w:p>
        </w:tc>
        <w:tc>
          <w:tcPr>
            <w:tcW w:w="1559"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en-US"/>
              </w:rPr>
            </w:pPr>
            <w:r w:rsidRPr="003A1652">
              <w:rPr>
                <w:lang w:val="en-US"/>
              </w:rPr>
              <w:t>191 736</w:t>
            </w:r>
          </w:p>
        </w:tc>
        <w:tc>
          <w:tcPr>
            <w:tcW w:w="1446" w:type="dxa"/>
            <w:tcBorders>
              <w:top w:val="nil"/>
              <w:left w:val="nil"/>
              <w:bottom w:val="single" w:sz="4" w:space="0" w:color="auto"/>
              <w:right w:val="single" w:sz="4" w:space="0" w:color="auto"/>
            </w:tcBorders>
            <w:vAlign w:val="center"/>
          </w:tcPr>
          <w:p w:rsidR="00D111D9" w:rsidRPr="003A1652" w:rsidRDefault="00D111D9" w:rsidP="00307D7E">
            <w:pPr>
              <w:jc w:val="center"/>
              <w:rPr>
                <w:lang w:val="en-US"/>
              </w:rPr>
            </w:pPr>
            <w:r w:rsidRPr="003A1652">
              <w:rPr>
                <w:lang w:val="en-US"/>
              </w:rPr>
              <w:t>416 123</w:t>
            </w:r>
          </w:p>
        </w:tc>
      </w:tr>
      <w:tr w:rsidR="00D111D9" w:rsidRPr="003A1652" w:rsidTr="00307D7E">
        <w:trPr>
          <w:trHeight w:val="58"/>
        </w:trPr>
        <w:tc>
          <w:tcPr>
            <w:tcW w:w="4409" w:type="dxa"/>
            <w:tcBorders>
              <w:top w:val="nil"/>
              <w:left w:val="single" w:sz="4" w:space="0" w:color="auto"/>
              <w:bottom w:val="single" w:sz="4" w:space="0" w:color="auto"/>
              <w:right w:val="single" w:sz="4" w:space="0" w:color="auto"/>
            </w:tcBorders>
            <w:noWrap/>
          </w:tcPr>
          <w:p w:rsidR="00D111D9" w:rsidRPr="003A1652" w:rsidRDefault="00D111D9" w:rsidP="00307D7E">
            <w:pPr>
              <w:rPr>
                <w:lang w:val="ru-RU"/>
              </w:rPr>
            </w:pPr>
            <w:r w:rsidRPr="003A1652">
              <w:t>Грошові кошти та їх  еквіваленти</w:t>
            </w:r>
          </w:p>
        </w:tc>
        <w:tc>
          <w:tcPr>
            <w:tcW w:w="1617"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97 921</w:t>
            </w:r>
          </w:p>
        </w:tc>
        <w:tc>
          <w:tcPr>
            <w:tcW w:w="1559"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en-US"/>
              </w:rPr>
              <w:t>210 652</w:t>
            </w:r>
          </w:p>
        </w:tc>
        <w:tc>
          <w:tcPr>
            <w:tcW w:w="1446" w:type="dxa"/>
            <w:tcBorders>
              <w:top w:val="nil"/>
              <w:left w:val="nil"/>
              <w:bottom w:val="single" w:sz="4" w:space="0" w:color="auto"/>
              <w:right w:val="single" w:sz="4" w:space="0" w:color="auto"/>
            </w:tcBorders>
            <w:vAlign w:val="center"/>
          </w:tcPr>
          <w:p w:rsidR="00D111D9" w:rsidRPr="003A1652" w:rsidRDefault="00D111D9" w:rsidP="00307D7E">
            <w:pPr>
              <w:jc w:val="center"/>
              <w:rPr>
                <w:lang w:val="ru-RU"/>
              </w:rPr>
            </w:pPr>
            <w:r w:rsidRPr="003A1652">
              <w:rPr>
                <w:lang w:val="en-US"/>
              </w:rPr>
              <w:t>257 876</w:t>
            </w:r>
          </w:p>
        </w:tc>
      </w:tr>
      <w:tr w:rsidR="00D111D9" w:rsidRPr="003A1652" w:rsidTr="00307D7E">
        <w:trPr>
          <w:trHeight w:val="58"/>
        </w:trPr>
        <w:tc>
          <w:tcPr>
            <w:tcW w:w="4409" w:type="dxa"/>
            <w:tcBorders>
              <w:top w:val="nil"/>
              <w:left w:val="single" w:sz="4" w:space="0" w:color="auto"/>
              <w:bottom w:val="single" w:sz="4" w:space="0" w:color="auto"/>
              <w:right w:val="single" w:sz="4" w:space="0" w:color="auto"/>
            </w:tcBorders>
            <w:noWrap/>
          </w:tcPr>
          <w:p w:rsidR="00D111D9" w:rsidRPr="003A1652" w:rsidRDefault="00D111D9" w:rsidP="00307D7E">
            <w:pPr>
              <w:rPr>
                <w:lang w:val="ru-RU"/>
              </w:rPr>
            </w:pPr>
            <w:r w:rsidRPr="003A1652">
              <w:rPr>
                <w:rStyle w:val="rvts0"/>
              </w:rPr>
              <w:t>Нерозподілений прибуток (непокритий збиток)</w:t>
            </w:r>
          </w:p>
        </w:tc>
        <w:tc>
          <w:tcPr>
            <w:tcW w:w="1617"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-982 460</w:t>
            </w:r>
          </w:p>
        </w:tc>
        <w:tc>
          <w:tcPr>
            <w:tcW w:w="1559"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en-US"/>
              </w:rPr>
            </w:pPr>
            <w:r w:rsidRPr="003A1652">
              <w:rPr>
                <w:lang w:val="en-US"/>
              </w:rPr>
              <w:t>- 1 776 449</w:t>
            </w:r>
          </w:p>
        </w:tc>
        <w:tc>
          <w:tcPr>
            <w:tcW w:w="1446" w:type="dxa"/>
            <w:tcBorders>
              <w:top w:val="nil"/>
              <w:left w:val="nil"/>
              <w:bottom w:val="single" w:sz="4" w:space="0" w:color="auto"/>
              <w:right w:val="single" w:sz="4" w:space="0" w:color="auto"/>
            </w:tcBorders>
            <w:vAlign w:val="center"/>
          </w:tcPr>
          <w:p w:rsidR="00D111D9" w:rsidRPr="003A1652" w:rsidRDefault="00D111D9" w:rsidP="00307D7E">
            <w:pPr>
              <w:jc w:val="center"/>
              <w:rPr>
                <w:lang w:val="en-US"/>
              </w:rPr>
            </w:pPr>
            <w:r w:rsidRPr="003A1652">
              <w:rPr>
                <w:lang w:val="en-US"/>
              </w:rPr>
              <w:t>- 2 354 866</w:t>
            </w:r>
          </w:p>
        </w:tc>
      </w:tr>
      <w:tr w:rsidR="00D111D9" w:rsidRPr="003A1652" w:rsidTr="00307D7E">
        <w:trPr>
          <w:trHeight w:val="58"/>
        </w:trPr>
        <w:tc>
          <w:tcPr>
            <w:tcW w:w="4409" w:type="dxa"/>
            <w:tcBorders>
              <w:top w:val="nil"/>
              <w:left w:val="single" w:sz="4" w:space="0" w:color="auto"/>
              <w:bottom w:val="single" w:sz="4" w:space="0" w:color="auto"/>
              <w:right w:val="single" w:sz="4" w:space="0" w:color="auto"/>
            </w:tcBorders>
            <w:noWrap/>
          </w:tcPr>
          <w:p w:rsidR="00D111D9" w:rsidRPr="003A1652" w:rsidRDefault="00D111D9" w:rsidP="00307D7E">
            <w:pPr>
              <w:rPr>
                <w:lang w:val="ru-RU"/>
              </w:rPr>
            </w:pPr>
            <w:r w:rsidRPr="003A1652">
              <w:rPr>
                <w:rStyle w:val="rvts0"/>
              </w:rPr>
              <w:t>Власний капітал</w:t>
            </w:r>
          </w:p>
        </w:tc>
        <w:tc>
          <w:tcPr>
            <w:tcW w:w="1617"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1 502 710</w:t>
            </w:r>
          </w:p>
        </w:tc>
        <w:tc>
          <w:tcPr>
            <w:tcW w:w="1559"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en-US"/>
              </w:rPr>
            </w:pPr>
            <w:r w:rsidRPr="003A1652">
              <w:rPr>
                <w:lang w:val="en-US"/>
              </w:rPr>
              <w:t>678 782</w:t>
            </w:r>
          </w:p>
        </w:tc>
        <w:tc>
          <w:tcPr>
            <w:tcW w:w="1446" w:type="dxa"/>
            <w:tcBorders>
              <w:top w:val="nil"/>
              <w:left w:val="nil"/>
              <w:bottom w:val="single" w:sz="4" w:space="0" w:color="auto"/>
              <w:right w:val="single" w:sz="4" w:space="0" w:color="auto"/>
            </w:tcBorders>
            <w:vAlign w:val="center"/>
          </w:tcPr>
          <w:p w:rsidR="00D111D9" w:rsidRPr="003A1652" w:rsidRDefault="00D111D9" w:rsidP="00307D7E">
            <w:pPr>
              <w:jc w:val="center"/>
              <w:rPr>
                <w:lang w:val="en-US"/>
              </w:rPr>
            </w:pPr>
            <w:r w:rsidRPr="003A1652">
              <w:rPr>
                <w:lang w:val="en-US"/>
              </w:rPr>
              <w:t>70 324</w:t>
            </w:r>
          </w:p>
        </w:tc>
      </w:tr>
      <w:tr w:rsidR="00D111D9" w:rsidRPr="003A1652" w:rsidTr="00307D7E">
        <w:trPr>
          <w:trHeight w:val="58"/>
        </w:trPr>
        <w:tc>
          <w:tcPr>
            <w:tcW w:w="4409" w:type="dxa"/>
            <w:tcBorders>
              <w:top w:val="nil"/>
              <w:left w:val="single" w:sz="4" w:space="0" w:color="auto"/>
              <w:bottom w:val="single" w:sz="4" w:space="0" w:color="auto"/>
              <w:right w:val="single" w:sz="4" w:space="0" w:color="auto"/>
            </w:tcBorders>
            <w:noWrap/>
          </w:tcPr>
          <w:p w:rsidR="00D111D9" w:rsidRPr="003A1652" w:rsidRDefault="00D111D9" w:rsidP="00307D7E">
            <w:pPr>
              <w:rPr>
                <w:lang w:val="ru-RU"/>
              </w:rPr>
            </w:pPr>
            <w:r w:rsidRPr="003A1652">
              <w:rPr>
                <w:rStyle w:val="rvts0"/>
              </w:rPr>
              <w:t>Зареєстрований (пайовий/статутний) капітал</w:t>
            </w:r>
          </w:p>
        </w:tc>
        <w:tc>
          <w:tcPr>
            <w:tcW w:w="1617"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66 589</w:t>
            </w:r>
          </w:p>
        </w:tc>
        <w:tc>
          <w:tcPr>
            <w:tcW w:w="1559"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en-US"/>
              </w:rPr>
            </w:pPr>
            <w:r w:rsidRPr="003A1652">
              <w:rPr>
                <w:lang w:val="en-US"/>
              </w:rPr>
              <w:t>66 589</w:t>
            </w:r>
          </w:p>
        </w:tc>
        <w:tc>
          <w:tcPr>
            <w:tcW w:w="1446" w:type="dxa"/>
            <w:tcBorders>
              <w:top w:val="nil"/>
              <w:left w:val="nil"/>
              <w:bottom w:val="single" w:sz="4" w:space="0" w:color="auto"/>
              <w:right w:val="single" w:sz="4" w:space="0" w:color="auto"/>
            </w:tcBorders>
            <w:vAlign w:val="center"/>
          </w:tcPr>
          <w:p w:rsidR="00D111D9" w:rsidRPr="003A1652" w:rsidRDefault="00D111D9" w:rsidP="00307D7E">
            <w:pPr>
              <w:jc w:val="center"/>
              <w:rPr>
                <w:lang w:val="en-US"/>
              </w:rPr>
            </w:pPr>
            <w:r w:rsidRPr="003A1652">
              <w:rPr>
                <w:lang w:val="en-US"/>
              </w:rPr>
              <w:t>66 589</w:t>
            </w:r>
          </w:p>
        </w:tc>
      </w:tr>
      <w:tr w:rsidR="00D111D9" w:rsidRPr="003A1652" w:rsidTr="00307D7E">
        <w:trPr>
          <w:trHeight w:val="58"/>
        </w:trPr>
        <w:tc>
          <w:tcPr>
            <w:tcW w:w="4409" w:type="dxa"/>
            <w:tcBorders>
              <w:top w:val="nil"/>
              <w:left w:val="single" w:sz="4" w:space="0" w:color="auto"/>
              <w:bottom w:val="single" w:sz="4" w:space="0" w:color="auto"/>
              <w:right w:val="single" w:sz="4" w:space="0" w:color="auto"/>
            </w:tcBorders>
            <w:noWrap/>
          </w:tcPr>
          <w:p w:rsidR="00D111D9" w:rsidRPr="003A1652" w:rsidRDefault="00D111D9" w:rsidP="00307D7E">
            <w:pPr>
              <w:rPr>
                <w:lang w:val="ru-RU"/>
              </w:rPr>
            </w:pPr>
            <w:r w:rsidRPr="003A1652">
              <w:rPr>
                <w:rStyle w:val="rvts0"/>
              </w:rPr>
              <w:t>Довгострокові зобов’язання і забезпечення</w:t>
            </w:r>
          </w:p>
        </w:tc>
        <w:tc>
          <w:tcPr>
            <w:tcW w:w="1617"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250 761</w:t>
            </w:r>
          </w:p>
        </w:tc>
        <w:tc>
          <w:tcPr>
            <w:tcW w:w="1559"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en-US"/>
              </w:rPr>
            </w:pPr>
            <w:r w:rsidRPr="003A1652">
              <w:rPr>
                <w:lang w:val="en-US"/>
              </w:rPr>
              <w:t>235 452</w:t>
            </w:r>
          </w:p>
        </w:tc>
        <w:tc>
          <w:tcPr>
            <w:tcW w:w="1446" w:type="dxa"/>
            <w:tcBorders>
              <w:top w:val="nil"/>
              <w:left w:val="nil"/>
              <w:bottom w:val="single" w:sz="4" w:space="0" w:color="auto"/>
              <w:right w:val="single" w:sz="4" w:space="0" w:color="auto"/>
            </w:tcBorders>
            <w:vAlign w:val="center"/>
          </w:tcPr>
          <w:p w:rsidR="00D111D9" w:rsidRPr="003A1652" w:rsidRDefault="00D111D9" w:rsidP="00307D7E">
            <w:pPr>
              <w:jc w:val="center"/>
              <w:rPr>
                <w:lang w:val="en-US"/>
              </w:rPr>
            </w:pPr>
            <w:r w:rsidRPr="003A1652">
              <w:rPr>
                <w:lang w:val="en-US"/>
              </w:rPr>
              <w:t>210 298</w:t>
            </w:r>
          </w:p>
        </w:tc>
      </w:tr>
      <w:tr w:rsidR="00D111D9" w:rsidRPr="003A1652" w:rsidTr="00307D7E">
        <w:trPr>
          <w:trHeight w:val="58"/>
        </w:trPr>
        <w:tc>
          <w:tcPr>
            <w:tcW w:w="4409" w:type="dxa"/>
            <w:tcBorders>
              <w:top w:val="nil"/>
              <w:left w:val="single" w:sz="4" w:space="0" w:color="auto"/>
              <w:bottom w:val="single" w:sz="4" w:space="0" w:color="auto"/>
              <w:right w:val="single" w:sz="4" w:space="0" w:color="auto"/>
            </w:tcBorders>
            <w:noWrap/>
          </w:tcPr>
          <w:p w:rsidR="00D111D9" w:rsidRPr="003A1652" w:rsidRDefault="00D111D9" w:rsidP="00307D7E">
            <w:pPr>
              <w:rPr>
                <w:lang w:val="ru-RU"/>
              </w:rPr>
            </w:pPr>
            <w:r w:rsidRPr="003A1652">
              <w:rPr>
                <w:rStyle w:val="rvts0"/>
              </w:rPr>
              <w:t>Поточні зобов’язання і забезпечення</w:t>
            </w:r>
          </w:p>
        </w:tc>
        <w:tc>
          <w:tcPr>
            <w:tcW w:w="1617"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1 300 831</w:t>
            </w:r>
          </w:p>
        </w:tc>
        <w:tc>
          <w:tcPr>
            <w:tcW w:w="1559"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2 411 101</w:t>
            </w:r>
          </w:p>
        </w:tc>
        <w:tc>
          <w:tcPr>
            <w:tcW w:w="1446" w:type="dxa"/>
            <w:tcBorders>
              <w:top w:val="nil"/>
              <w:left w:val="nil"/>
              <w:bottom w:val="single" w:sz="4" w:space="0" w:color="auto"/>
              <w:right w:val="single" w:sz="4" w:space="0" w:color="auto"/>
            </w:tcBorders>
            <w:vAlign w:val="center"/>
          </w:tcPr>
          <w:p w:rsidR="00D111D9" w:rsidRPr="003A1652" w:rsidRDefault="00D111D9" w:rsidP="00307D7E">
            <w:pPr>
              <w:jc w:val="center"/>
              <w:rPr>
                <w:lang w:val="ru-RU"/>
              </w:rPr>
            </w:pPr>
            <w:r w:rsidRPr="003A1652">
              <w:rPr>
                <w:lang w:val="ru-RU"/>
              </w:rPr>
              <w:t>3 210 933</w:t>
            </w:r>
          </w:p>
        </w:tc>
      </w:tr>
      <w:tr w:rsidR="00D111D9" w:rsidRPr="003A1652" w:rsidTr="00307D7E">
        <w:trPr>
          <w:trHeight w:val="58"/>
        </w:trPr>
        <w:tc>
          <w:tcPr>
            <w:tcW w:w="4409" w:type="dxa"/>
            <w:tcBorders>
              <w:top w:val="nil"/>
              <w:left w:val="single" w:sz="4" w:space="0" w:color="auto"/>
              <w:bottom w:val="single" w:sz="4" w:space="0" w:color="auto"/>
              <w:right w:val="single" w:sz="4" w:space="0" w:color="auto"/>
            </w:tcBorders>
            <w:noWrap/>
          </w:tcPr>
          <w:p w:rsidR="00D111D9" w:rsidRPr="003A1652" w:rsidRDefault="00D111D9" w:rsidP="00307D7E">
            <w:pPr>
              <w:rPr>
                <w:lang w:val="ru-RU"/>
              </w:rPr>
            </w:pPr>
            <w:r w:rsidRPr="003A1652">
              <w:rPr>
                <w:rStyle w:val="rvts0"/>
              </w:rPr>
              <w:t>Чистий фінансовий результат: прибуток (збиток)</w:t>
            </w:r>
          </w:p>
        </w:tc>
        <w:tc>
          <w:tcPr>
            <w:tcW w:w="1617"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-128 374</w:t>
            </w:r>
          </w:p>
        </w:tc>
        <w:tc>
          <w:tcPr>
            <w:tcW w:w="1559"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- 794 103</w:t>
            </w:r>
          </w:p>
        </w:tc>
        <w:tc>
          <w:tcPr>
            <w:tcW w:w="1446" w:type="dxa"/>
            <w:tcBorders>
              <w:top w:val="nil"/>
              <w:left w:val="nil"/>
              <w:bottom w:val="single" w:sz="4" w:space="0" w:color="auto"/>
              <w:right w:val="single" w:sz="4" w:space="0" w:color="auto"/>
            </w:tcBorders>
            <w:vAlign w:val="center"/>
          </w:tcPr>
          <w:p w:rsidR="00D111D9" w:rsidRPr="003A1652" w:rsidRDefault="00D111D9" w:rsidP="00307D7E">
            <w:pPr>
              <w:jc w:val="center"/>
              <w:rPr>
                <w:lang w:val="ru-RU"/>
              </w:rPr>
            </w:pPr>
            <w:r w:rsidRPr="003A1652">
              <w:rPr>
                <w:lang w:val="ru-RU"/>
              </w:rPr>
              <w:t>- 578 677</w:t>
            </w:r>
          </w:p>
        </w:tc>
      </w:tr>
      <w:tr w:rsidR="00D111D9" w:rsidRPr="003A1652" w:rsidTr="00307D7E">
        <w:trPr>
          <w:trHeight w:val="58"/>
        </w:trPr>
        <w:tc>
          <w:tcPr>
            <w:tcW w:w="4409" w:type="dxa"/>
            <w:tcBorders>
              <w:top w:val="nil"/>
              <w:left w:val="single" w:sz="4" w:space="0" w:color="auto"/>
              <w:bottom w:val="single" w:sz="4" w:space="0" w:color="auto"/>
              <w:right w:val="single" w:sz="4" w:space="0" w:color="auto"/>
            </w:tcBorders>
            <w:noWrap/>
          </w:tcPr>
          <w:p w:rsidR="00D111D9" w:rsidRPr="003A1652" w:rsidRDefault="00D111D9" w:rsidP="00307D7E">
            <w:pPr>
              <w:rPr>
                <w:lang w:val="ru-RU"/>
              </w:rPr>
            </w:pPr>
            <w:r w:rsidRPr="003A1652">
              <w:rPr>
                <w:lang w:val="en-US"/>
              </w:rPr>
              <w:t xml:space="preserve">Середньорічна кількість акцій (шт)                   </w:t>
            </w:r>
          </w:p>
        </w:tc>
        <w:tc>
          <w:tcPr>
            <w:tcW w:w="1617"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2317760</w:t>
            </w:r>
          </w:p>
        </w:tc>
        <w:tc>
          <w:tcPr>
            <w:tcW w:w="1559"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lang w:val="ru-RU"/>
              </w:rPr>
              <w:t>2 317 760</w:t>
            </w:r>
          </w:p>
        </w:tc>
        <w:tc>
          <w:tcPr>
            <w:tcW w:w="1446" w:type="dxa"/>
            <w:tcBorders>
              <w:top w:val="nil"/>
              <w:left w:val="nil"/>
              <w:bottom w:val="single" w:sz="4" w:space="0" w:color="auto"/>
              <w:right w:val="single" w:sz="4" w:space="0" w:color="auto"/>
            </w:tcBorders>
            <w:vAlign w:val="center"/>
          </w:tcPr>
          <w:p w:rsidR="00D111D9" w:rsidRPr="003A1652" w:rsidRDefault="00D111D9" w:rsidP="00307D7E">
            <w:pPr>
              <w:jc w:val="center"/>
              <w:rPr>
                <w:lang w:val="ru-RU"/>
              </w:rPr>
            </w:pPr>
            <w:r w:rsidRPr="003A1652">
              <w:rPr>
                <w:lang w:val="ru-RU"/>
              </w:rPr>
              <w:t>2 317 760</w:t>
            </w:r>
          </w:p>
        </w:tc>
      </w:tr>
      <w:tr w:rsidR="00D111D9" w:rsidRPr="003A1652" w:rsidTr="00307D7E">
        <w:trPr>
          <w:trHeight w:val="58"/>
        </w:trPr>
        <w:tc>
          <w:tcPr>
            <w:tcW w:w="4409" w:type="dxa"/>
            <w:tcBorders>
              <w:top w:val="nil"/>
              <w:left w:val="single" w:sz="4" w:space="0" w:color="auto"/>
              <w:bottom w:val="single" w:sz="4" w:space="0" w:color="auto"/>
              <w:right w:val="single" w:sz="4" w:space="0" w:color="auto"/>
            </w:tcBorders>
            <w:noWrap/>
          </w:tcPr>
          <w:p w:rsidR="00D111D9" w:rsidRPr="003A1652" w:rsidRDefault="00D111D9" w:rsidP="00307D7E">
            <w:pPr>
              <w:rPr>
                <w:lang w:val="ru-RU"/>
              </w:rPr>
            </w:pPr>
            <w:r w:rsidRPr="003A1652">
              <w:rPr>
                <w:rStyle w:val="rvts0"/>
              </w:rPr>
              <w:t>Чистий прибуток (збиток) на одну просту акцію (грн.)</w:t>
            </w:r>
          </w:p>
        </w:tc>
        <w:tc>
          <w:tcPr>
            <w:tcW w:w="1617" w:type="dxa"/>
            <w:tcBorders>
              <w:top w:val="nil"/>
              <w:left w:val="nil"/>
              <w:bottom w:val="single" w:sz="4" w:space="0" w:color="auto"/>
              <w:right w:val="single" w:sz="4" w:space="0" w:color="auto"/>
            </w:tcBorders>
            <w:noWrap/>
            <w:vAlign w:val="center"/>
          </w:tcPr>
          <w:p w:rsidR="00D111D9" w:rsidRPr="003A1652" w:rsidRDefault="00D111D9" w:rsidP="00307D7E">
            <w:pPr>
              <w:jc w:val="center"/>
              <w:rPr>
                <w:highlight w:val="yellow"/>
                <w:lang w:val="ru-RU"/>
              </w:rPr>
            </w:pPr>
            <w:r w:rsidRPr="003A1652">
              <w:rPr>
                <w:lang w:val="ru-RU"/>
              </w:rPr>
              <w:t>(55,39)</w:t>
            </w:r>
          </w:p>
        </w:tc>
        <w:tc>
          <w:tcPr>
            <w:tcW w:w="1559" w:type="dxa"/>
            <w:tcBorders>
              <w:top w:val="nil"/>
              <w:left w:val="nil"/>
              <w:bottom w:val="single" w:sz="4" w:space="0" w:color="auto"/>
              <w:right w:val="single" w:sz="4" w:space="0" w:color="auto"/>
            </w:tcBorders>
            <w:noWrap/>
            <w:vAlign w:val="center"/>
          </w:tcPr>
          <w:p w:rsidR="00D111D9" w:rsidRPr="003A1652" w:rsidRDefault="00D111D9" w:rsidP="00307D7E">
            <w:pPr>
              <w:jc w:val="center"/>
              <w:rPr>
                <w:lang w:val="ru-RU"/>
              </w:rPr>
            </w:pPr>
            <w:r w:rsidRPr="003A1652">
              <w:rPr>
                <w:shd w:val="clear" w:color="auto" w:fill="FFFFFF"/>
              </w:rPr>
              <w:t>(342,62)</w:t>
            </w:r>
          </w:p>
        </w:tc>
        <w:tc>
          <w:tcPr>
            <w:tcW w:w="1446" w:type="dxa"/>
            <w:tcBorders>
              <w:top w:val="nil"/>
              <w:left w:val="nil"/>
              <w:bottom w:val="single" w:sz="4" w:space="0" w:color="auto"/>
              <w:right w:val="single" w:sz="4" w:space="0" w:color="auto"/>
            </w:tcBorders>
            <w:vAlign w:val="center"/>
          </w:tcPr>
          <w:p w:rsidR="00D111D9" w:rsidRPr="003A1652" w:rsidRDefault="00D111D9" w:rsidP="00307D7E">
            <w:pPr>
              <w:jc w:val="center"/>
              <w:rPr>
                <w:lang w:val="ru-RU"/>
              </w:rPr>
            </w:pPr>
            <w:r w:rsidRPr="003A1652">
              <w:rPr>
                <w:shd w:val="clear" w:color="auto" w:fill="FFFFFF"/>
              </w:rPr>
              <w:t>(249,67)</w:t>
            </w:r>
          </w:p>
        </w:tc>
      </w:tr>
    </w:tbl>
    <w:p w:rsidR="00D111D9" w:rsidRPr="003A1652" w:rsidRDefault="00D111D9" w:rsidP="00D111D9">
      <w:pPr>
        <w:jc w:val="both"/>
        <w:rPr>
          <w:rStyle w:val="rvts0"/>
        </w:rPr>
      </w:pPr>
      <w:r w:rsidRPr="003A1652">
        <w:rPr>
          <w:rStyle w:val="rvts0"/>
        </w:rPr>
        <w:t>* Наведені дані є попередніми. Остаточна інформація про основні показники фінансово-господарської діяльності Товариства буде надана після отримання аудиторського звіту зовнішнього аудитора Загальним зборам акціонерів Товариства.</w:t>
      </w:r>
    </w:p>
    <w:p w:rsidR="00CC0B31" w:rsidRPr="003A1652" w:rsidRDefault="00CC0B31" w:rsidP="00CC0B31">
      <w:pPr>
        <w:pStyle w:val="a6"/>
        <w:spacing w:before="60" w:line="228" w:lineRule="auto"/>
        <w:ind w:left="426"/>
        <w:jc w:val="both"/>
        <w:rPr>
          <w:sz w:val="20"/>
        </w:rPr>
      </w:pPr>
    </w:p>
    <w:p w:rsidR="00E97973" w:rsidRPr="003A1652" w:rsidRDefault="00E97973" w:rsidP="00467890">
      <w:pPr>
        <w:ind w:firstLine="720"/>
        <w:jc w:val="right"/>
        <w:rPr>
          <w:rFonts w:ascii="Verdana" w:hAnsi="Verdana" w:cs="Tahoma"/>
        </w:rPr>
      </w:pPr>
    </w:p>
    <w:sectPr w:rsidR="00E97973" w:rsidRPr="003A1652" w:rsidSect="000A72FF">
      <w:pgSz w:w="11906" w:h="16838" w:code="9"/>
      <w:pgMar w:top="567" w:right="849" w:bottom="567" w:left="1276"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71" w:rsidRDefault="00D05C71" w:rsidP="005B5B95">
      <w:r>
        <w:separator/>
      </w:r>
    </w:p>
  </w:endnote>
  <w:endnote w:type="continuationSeparator" w:id="0">
    <w:p w:rsidR="00D05C71" w:rsidRDefault="00D05C71" w:rsidP="005B5B9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71" w:rsidRDefault="00D05C71" w:rsidP="005B5B95">
      <w:r>
        <w:separator/>
      </w:r>
    </w:p>
  </w:footnote>
  <w:footnote w:type="continuationSeparator" w:id="0">
    <w:p w:rsidR="00D05C71" w:rsidRDefault="00D05C71" w:rsidP="005B5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Verdana" w:hAnsi="Verdana" w:cs="Times New Roman"/>
      </w:rPr>
    </w:lvl>
  </w:abstractNum>
  <w:abstractNum w:abstractNumId="2">
    <w:nsid w:val="078226EE"/>
    <w:multiLevelType w:val="hybridMultilevel"/>
    <w:tmpl w:val="E6D073CE"/>
    <w:lvl w:ilvl="0" w:tplc="B8CACDC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B347713"/>
    <w:multiLevelType w:val="hybridMultilevel"/>
    <w:tmpl w:val="A98CE7F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0D471B02"/>
    <w:multiLevelType w:val="hybridMultilevel"/>
    <w:tmpl w:val="0DCED642"/>
    <w:lvl w:ilvl="0" w:tplc="88DCE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786A6A"/>
    <w:multiLevelType w:val="hybridMultilevel"/>
    <w:tmpl w:val="C4E8A7A0"/>
    <w:lvl w:ilvl="0" w:tplc="AAE81D0C">
      <w:numFmt w:val="bullet"/>
      <w:lvlText w:val="-"/>
      <w:lvlJc w:val="left"/>
      <w:pPr>
        <w:tabs>
          <w:tab w:val="num" w:pos="720"/>
        </w:tabs>
        <w:ind w:left="720" w:hanging="36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6F4A37"/>
    <w:multiLevelType w:val="hybridMultilevel"/>
    <w:tmpl w:val="BA66835A"/>
    <w:lvl w:ilvl="0" w:tplc="5E38245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D833946"/>
    <w:multiLevelType w:val="multilevel"/>
    <w:tmpl w:val="7638C302"/>
    <w:name w:val="WW8Num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30E5721A"/>
    <w:multiLevelType w:val="hybridMultilevel"/>
    <w:tmpl w:val="A98CE7F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35234ABB"/>
    <w:multiLevelType w:val="multilevel"/>
    <w:tmpl w:val="CA163BAE"/>
    <w:name w:val="WW8Num5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3FE579E0"/>
    <w:multiLevelType w:val="hybridMultilevel"/>
    <w:tmpl w:val="A98CE7F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59E85763"/>
    <w:multiLevelType w:val="hybridMultilevel"/>
    <w:tmpl w:val="91D40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DB0CFC"/>
    <w:multiLevelType w:val="multilevel"/>
    <w:tmpl w:val="7F845D46"/>
    <w:name w:val="WW8Num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6B241D06"/>
    <w:multiLevelType w:val="hybridMultilevel"/>
    <w:tmpl w:val="340E76CC"/>
    <w:name w:val="WW8Num53"/>
    <w:lvl w:ilvl="0" w:tplc="086C9AA2">
      <w:start w:val="1"/>
      <w:numFmt w:val="decimal"/>
      <w:lvlText w:val="%1."/>
      <w:lvlJc w:val="left"/>
      <w:pPr>
        <w:tabs>
          <w:tab w:val="num" w:pos="720"/>
        </w:tabs>
        <w:ind w:left="720" w:hanging="360"/>
      </w:pPr>
      <w:rPr>
        <w:rFonts w:ascii="Times New Roman" w:eastAsia="Times New Roman" w:hAnsi="Times New Roman" w:cs="Times New Roman"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4">
    <w:nsid w:val="789E159C"/>
    <w:multiLevelType w:val="hybridMultilevel"/>
    <w:tmpl w:val="0EF66390"/>
    <w:lvl w:ilvl="0" w:tplc="8EB4F784">
      <w:numFmt w:val="bullet"/>
      <w:lvlText w:val="-"/>
      <w:lvlJc w:val="left"/>
      <w:pPr>
        <w:tabs>
          <w:tab w:val="num" w:pos="1068"/>
        </w:tabs>
        <w:ind w:left="1068" w:hanging="360"/>
      </w:pPr>
      <w:rPr>
        <w:rFonts w:ascii="Verdana" w:eastAsia="Times New Roman" w:hAnsi="Verdana"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1"/>
  </w:num>
  <w:num w:numId="2">
    <w:abstractNumId w:val="4"/>
  </w:num>
  <w:num w:numId="3">
    <w:abstractNumId w:val="5"/>
  </w:num>
  <w:num w:numId="4">
    <w:abstractNumId w:val="3"/>
  </w:num>
  <w:num w:numId="5">
    <w:abstractNumId w:val="10"/>
  </w:num>
  <w:num w:numId="6">
    <w:abstractNumId w:val="2"/>
  </w:num>
  <w:num w:numId="7">
    <w:abstractNumId w:val="8"/>
  </w:num>
  <w:num w:numId="8">
    <w:abstractNumId w:val="14"/>
  </w:num>
  <w:num w:numId="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5E5B"/>
    <w:rsid w:val="00004FE1"/>
    <w:rsid w:val="00005FFC"/>
    <w:rsid w:val="00011CE0"/>
    <w:rsid w:val="00025D34"/>
    <w:rsid w:val="0003278D"/>
    <w:rsid w:val="00034FD8"/>
    <w:rsid w:val="00040FA6"/>
    <w:rsid w:val="00050301"/>
    <w:rsid w:val="00052EFC"/>
    <w:rsid w:val="00053BA4"/>
    <w:rsid w:val="00055EAA"/>
    <w:rsid w:val="00057802"/>
    <w:rsid w:val="00064FD1"/>
    <w:rsid w:val="00080CC9"/>
    <w:rsid w:val="00084DD8"/>
    <w:rsid w:val="000850AB"/>
    <w:rsid w:val="000A5789"/>
    <w:rsid w:val="000A72FF"/>
    <w:rsid w:val="000B1B3D"/>
    <w:rsid w:val="000B4B2C"/>
    <w:rsid w:val="000B4EF4"/>
    <w:rsid w:val="000B4F32"/>
    <w:rsid w:val="000C0815"/>
    <w:rsid w:val="000C18A6"/>
    <w:rsid w:val="000C19BB"/>
    <w:rsid w:val="000D33F7"/>
    <w:rsid w:val="000D5258"/>
    <w:rsid w:val="000D5A3C"/>
    <w:rsid w:val="000F4AD2"/>
    <w:rsid w:val="00112F2E"/>
    <w:rsid w:val="00117B8F"/>
    <w:rsid w:val="0012051C"/>
    <w:rsid w:val="001303FA"/>
    <w:rsid w:val="00137F3C"/>
    <w:rsid w:val="00140F95"/>
    <w:rsid w:val="0014356A"/>
    <w:rsid w:val="0014389F"/>
    <w:rsid w:val="001457A9"/>
    <w:rsid w:val="00145854"/>
    <w:rsid w:val="00164932"/>
    <w:rsid w:val="00171DE7"/>
    <w:rsid w:val="0017493D"/>
    <w:rsid w:val="0017595D"/>
    <w:rsid w:val="0017691A"/>
    <w:rsid w:val="00184081"/>
    <w:rsid w:val="00184413"/>
    <w:rsid w:val="001903C9"/>
    <w:rsid w:val="00195374"/>
    <w:rsid w:val="001A3F25"/>
    <w:rsid w:val="001C0AE1"/>
    <w:rsid w:val="001C244F"/>
    <w:rsid w:val="001C4063"/>
    <w:rsid w:val="001C4413"/>
    <w:rsid w:val="001D142A"/>
    <w:rsid w:val="001E2EE0"/>
    <w:rsid w:val="001E6259"/>
    <w:rsid w:val="001E7D37"/>
    <w:rsid w:val="001F24EA"/>
    <w:rsid w:val="002038D9"/>
    <w:rsid w:val="00205591"/>
    <w:rsid w:val="00206FF7"/>
    <w:rsid w:val="00210652"/>
    <w:rsid w:val="00210AFF"/>
    <w:rsid w:val="002144F8"/>
    <w:rsid w:val="00214692"/>
    <w:rsid w:val="002160FE"/>
    <w:rsid w:val="002168F1"/>
    <w:rsid w:val="00220040"/>
    <w:rsid w:val="0022143C"/>
    <w:rsid w:val="002257B8"/>
    <w:rsid w:val="002332E9"/>
    <w:rsid w:val="0023684A"/>
    <w:rsid w:val="002444B9"/>
    <w:rsid w:val="00244DBB"/>
    <w:rsid w:val="00246C69"/>
    <w:rsid w:val="00250EE3"/>
    <w:rsid w:val="00251997"/>
    <w:rsid w:val="00254C09"/>
    <w:rsid w:val="00275EB1"/>
    <w:rsid w:val="00281B11"/>
    <w:rsid w:val="002838A6"/>
    <w:rsid w:val="00291599"/>
    <w:rsid w:val="002967A5"/>
    <w:rsid w:val="002A685C"/>
    <w:rsid w:val="002B3BC0"/>
    <w:rsid w:val="002C49CD"/>
    <w:rsid w:val="002C4B57"/>
    <w:rsid w:val="002C63F0"/>
    <w:rsid w:val="002C6546"/>
    <w:rsid w:val="002E19F2"/>
    <w:rsid w:val="002E6664"/>
    <w:rsid w:val="002F7CA5"/>
    <w:rsid w:val="00303A7A"/>
    <w:rsid w:val="0030522C"/>
    <w:rsid w:val="00314C72"/>
    <w:rsid w:val="00321A31"/>
    <w:rsid w:val="003220DC"/>
    <w:rsid w:val="0033196D"/>
    <w:rsid w:val="0034336F"/>
    <w:rsid w:val="003532BA"/>
    <w:rsid w:val="00356D76"/>
    <w:rsid w:val="003616B5"/>
    <w:rsid w:val="00365B1F"/>
    <w:rsid w:val="003663D6"/>
    <w:rsid w:val="00366A83"/>
    <w:rsid w:val="0036722F"/>
    <w:rsid w:val="003675EB"/>
    <w:rsid w:val="00367CF9"/>
    <w:rsid w:val="00386509"/>
    <w:rsid w:val="00386EA7"/>
    <w:rsid w:val="00393805"/>
    <w:rsid w:val="00393B63"/>
    <w:rsid w:val="00395BC3"/>
    <w:rsid w:val="003960C3"/>
    <w:rsid w:val="00397528"/>
    <w:rsid w:val="003A1652"/>
    <w:rsid w:val="003A3DF4"/>
    <w:rsid w:val="003A5489"/>
    <w:rsid w:val="003A7D0F"/>
    <w:rsid w:val="003B01F1"/>
    <w:rsid w:val="003B0DD7"/>
    <w:rsid w:val="003B6460"/>
    <w:rsid w:val="003C6F0F"/>
    <w:rsid w:val="003E4E6D"/>
    <w:rsid w:val="003E5BD7"/>
    <w:rsid w:val="003E6C29"/>
    <w:rsid w:val="003F2633"/>
    <w:rsid w:val="0040469D"/>
    <w:rsid w:val="00415484"/>
    <w:rsid w:val="0041660F"/>
    <w:rsid w:val="00432147"/>
    <w:rsid w:val="004349A0"/>
    <w:rsid w:val="00435100"/>
    <w:rsid w:val="00442AEC"/>
    <w:rsid w:val="004435E0"/>
    <w:rsid w:val="00450E06"/>
    <w:rsid w:val="004551BC"/>
    <w:rsid w:val="00457906"/>
    <w:rsid w:val="00460A09"/>
    <w:rsid w:val="00463E16"/>
    <w:rsid w:val="00467890"/>
    <w:rsid w:val="0047310B"/>
    <w:rsid w:val="004736FF"/>
    <w:rsid w:val="00482B95"/>
    <w:rsid w:val="004831A8"/>
    <w:rsid w:val="0048442F"/>
    <w:rsid w:val="00484FE5"/>
    <w:rsid w:val="00485223"/>
    <w:rsid w:val="004909A2"/>
    <w:rsid w:val="00497351"/>
    <w:rsid w:val="004B0565"/>
    <w:rsid w:val="004B0926"/>
    <w:rsid w:val="004B0AD9"/>
    <w:rsid w:val="004B2591"/>
    <w:rsid w:val="004C2EA3"/>
    <w:rsid w:val="004D045F"/>
    <w:rsid w:val="004E400F"/>
    <w:rsid w:val="004E65AB"/>
    <w:rsid w:val="004F017B"/>
    <w:rsid w:val="004F2AE2"/>
    <w:rsid w:val="00500D59"/>
    <w:rsid w:val="005025E1"/>
    <w:rsid w:val="00503256"/>
    <w:rsid w:val="00504830"/>
    <w:rsid w:val="00527E77"/>
    <w:rsid w:val="00534C90"/>
    <w:rsid w:val="00544B98"/>
    <w:rsid w:val="00545AEB"/>
    <w:rsid w:val="00547055"/>
    <w:rsid w:val="00547E75"/>
    <w:rsid w:val="0055128E"/>
    <w:rsid w:val="00554577"/>
    <w:rsid w:val="0055548E"/>
    <w:rsid w:val="00564092"/>
    <w:rsid w:val="00566376"/>
    <w:rsid w:val="005743E0"/>
    <w:rsid w:val="0057684D"/>
    <w:rsid w:val="00582EB3"/>
    <w:rsid w:val="00585EF4"/>
    <w:rsid w:val="00586F57"/>
    <w:rsid w:val="00591155"/>
    <w:rsid w:val="005927AF"/>
    <w:rsid w:val="005945C2"/>
    <w:rsid w:val="00594C09"/>
    <w:rsid w:val="00597F08"/>
    <w:rsid w:val="005A64F8"/>
    <w:rsid w:val="005A7D2B"/>
    <w:rsid w:val="005B5B95"/>
    <w:rsid w:val="005C29D8"/>
    <w:rsid w:val="005C47AE"/>
    <w:rsid w:val="005C4FB6"/>
    <w:rsid w:val="005C5CA8"/>
    <w:rsid w:val="005C5E5B"/>
    <w:rsid w:val="005C6714"/>
    <w:rsid w:val="005C7312"/>
    <w:rsid w:val="005C7409"/>
    <w:rsid w:val="005D5233"/>
    <w:rsid w:val="005E7879"/>
    <w:rsid w:val="005F76FF"/>
    <w:rsid w:val="006113CF"/>
    <w:rsid w:val="006148E9"/>
    <w:rsid w:val="00630D9B"/>
    <w:rsid w:val="0063366C"/>
    <w:rsid w:val="00640F10"/>
    <w:rsid w:val="00642BD7"/>
    <w:rsid w:val="006445B3"/>
    <w:rsid w:val="00644779"/>
    <w:rsid w:val="00650D2F"/>
    <w:rsid w:val="00665A66"/>
    <w:rsid w:val="00667760"/>
    <w:rsid w:val="00672D41"/>
    <w:rsid w:val="00674CC6"/>
    <w:rsid w:val="00675950"/>
    <w:rsid w:val="006824C7"/>
    <w:rsid w:val="00687D87"/>
    <w:rsid w:val="006933D6"/>
    <w:rsid w:val="00696898"/>
    <w:rsid w:val="006A7E86"/>
    <w:rsid w:val="006B0157"/>
    <w:rsid w:val="006B121A"/>
    <w:rsid w:val="006B1D5F"/>
    <w:rsid w:val="006C19CB"/>
    <w:rsid w:val="006C6E45"/>
    <w:rsid w:val="006D287E"/>
    <w:rsid w:val="006D7CB7"/>
    <w:rsid w:val="006E3BA6"/>
    <w:rsid w:val="006E4272"/>
    <w:rsid w:val="006E4843"/>
    <w:rsid w:val="006F3459"/>
    <w:rsid w:val="006F5AA6"/>
    <w:rsid w:val="00702A59"/>
    <w:rsid w:val="007075F4"/>
    <w:rsid w:val="007311AD"/>
    <w:rsid w:val="00735700"/>
    <w:rsid w:val="007375F8"/>
    <w:rsid w:val="00740DE2"/>
    <w:rsid w:val="00746183"/>
    <w:rsid w:val="0074773B"/>
    <w:rsid w:val="00750403"/>
    <w:rsid w:val="00751678"/>
    <w:rsid w:val="0075578C"/>
    <w:rsid w:val="00755C2C"/>
    <w:rsid w:val="007568BC"/>
    <w:rsid w:val="00761D0E"/>
    <w:rsid w:val="007665E3"/>
    <w:rsid w:val="00767613"/>
    <w:rsid w:val="007707C8"/>
    <w:rsid w:val="007713DF"/>
    <w:rsid w:val="0079389C"/>
    <w:rsid w:val="007A174E"/>
    <w:rsid w:val="007A4767"/>
    <w:rsid w:val="007B26EE"/>
    <w:rsid w:val="007B3A09"/>
    <w:rsid w:val="007B49B8"/>
    <w:rsid w:val="007C32AB"/>
    <w:rsid w:val="007D7985"/>
    <w:rsid w:val="007E291E"/>
    <w:rsid w:val="007F0ED5"/>
    <w:rsid w:val="00804EA2"/>
    <w:rsid w:val="00815F3F"/>
    <w:rsid w:val="0081783F"/>
    <w:rsid w:val="008210EB"/>
    <w:rsid w:val="008329CB"/>
    <w:rsid w:val="008341E6"/>
    <w:rsid w:val="00835DF1"/>
    <w:rsid w:val="00840EDD"/>
    <w:rsid w:val="00841204"/>
    <w:rsid w:val="00845E7B"/>
    <w:rsid w:val="00851F6B"/>
    <w:rsid w:val="008544EF"/>
    <w:rsid w:val="0085710D"/>
    <w:rsid w:val="0086467B"/>
    <w:rsid w:val="00890809"/>
    <w:rsid w:val="00894454"/>
    <w:rsid w:val="00895419"/>
    <w:rsid w:val="008A13A9"/>
    <w:rsid w:val="008A422F"/>
    <w:rsid w:val="008A4743"/>
    <w:rsid w:val="008A48B8"/>
    <w:rsid w:val="008B02C2"/>
    <w:rsid w:val="008B0B4E"/>
    <w:rsid w:val="008B332C"/>
    <w:rsid w:val="008B40A9"/>
    <w:rsid w:val="008C17A5"/>
    <w:rsid w:val="008C4F1D"/>
    <w:rsid w:val="008C53F4"/>
    <w:rsid w:val="008D1621"/>
    <w:rsid w:val="008D1A2A"/>
    <w:rsid w:val="008D30CA"/>
    <w:rsid w:val="008E23D6"/>
    <w:rsid w:val="008E66C3"/>
    <w:rsid w:val="008F052B"/>
    <w:rsid w:val="008F20F1"/>
    <w:rsid w:val="00905B77"/>
    <w:rsid w:val="00913067"/>
    <w:rsid w:val="00914857"/>
    <w:rsid w:val="00916B57"/>
    <w:rsid w:val="009171F9"/>
    <w:rsid w:val="009262C0"/>
    <w:rsid w:val="00937631"/>
    <w:rsid w:val="00953DD8"/>
    <w:rsid w:val="009625CD"/>
    <w:rsid w:val="00963290"/>
    <w:rsid w:val="00963D0E"/>
    <w:rsid w:val="009777EF"/>
    <w:rsid w:val="00993A88"/>
    <w:rsid w:val="00997B06"/>
    <w:rsid w:val="009A12A4"/>
    <w:rsid w:val="009A3365"/>
    <w:rsid w:val="009A76E6"/>
    <w:rsid w:val="009A7B5B"/>
    <w:rsid w:val="009C4F6F"/>
    <w:rsid w:val="009C6F31"/>
    <w:rsid w:val="009C7F09"/>
    <w:rsid w:val="009D092C"/>
    <w:rsid w:val="009E17C8"/>
    <w:rsid w:val="009E4A85"/>
    <w:rsid w:val="009E688E"/>
    <w:rsid w:val="00A0079C"/>
    <w:rsid w:val="00A04C1E"/>
    <w:rsid w:val="00A04D8B"/>
    <w:rsid w:val="00A07841"/>
    <w:rsid w:val="00A10F44"/>
    <w:rsid w:val="00A115A5"/>
    <w:rsid w:val="00A15916"/>
    <w:rsid w:val="00A57002"/>
    <w:rsid w:val="00A640CF"/>
    <w:rsid w:val="00A651D2"/>
    <w:rsid w:val="00A750AD"/>
    <w:rsid w:val="00A847CB"/>
    <w:rsid w:val="00A85735"/>
    <w:rsid w:val="00A85A70"/>
    <w:rsid w:val="00A93C1C"/>
    <w:rsid w:val="00A97AE8"/>
    <w:rsid w:val="00AA5706"/>
    <w:rsid w:val="00AB0A89"/>
    <w:rsid w:val="00AB1183"/>
    <w:rsid w:val="00AC138E"/>
    <w:rsid w:val="00AC37A1"/>
    <w:rsid w:val="00AC4AA9"/>
    <w:rsid w:val="00AD2854"/>
    <w:rsid w:val="00AD4AF3"/>
    <w:rsid w:val="00AE3037"/>
    <w:rsid w:val="00AF5481"/>
    <w:rsid w:val="00AF6E36"/>
    <w:rsid w:val="00B01008"/>
    <w:rsid w:val="00B03FFE"/>
    <w:rsid w:val="00B0556D"/>
    <w:rsid w:val="00B170FB"/>
    <w:rsid w:val="00B17EC5"/>
    <w:rsid w:val="00B34072"/>
    <w:rsid w:val="00B371B6"/>
    <w:rsid w:val="00B4074E"/>
    <w:rsid w:val="00B4112E"/>
    <w:rsid w:val="00B43AA1"/>
    <w:rsid w:val="00B5299B"/>
    <w:rsid w:val="00B54963"/>
    <w:rsid w:val="00B5506E"/>
    <w:rsid w:val="00B602A3"/>
    <w:rsid w:val="00B602A6"/>
    <w:rsid w:val="00B640B2"/>
    <w:rsid w:val="00B66391"/>
    <w:rsid w:val="00B72978"/>
    <w:rsid w:val="00B761A3"/>
    <w:rsid w:val="00B765C5"/>
    <w:rsid w:val="00B8145A"/>
    <w:rsid w:val="00B851AC"/>
    <w:rsid w:val="00B947CC"/>
    <w:rsid w:val="00BA3FC3"/>
    <w:rsid w:val="00BA6D79"/>
    <w:rsid w:val="00BC0FF6"/>
    <w:rsid w:val="00BC2624"/>
    <w:rsid w:val="00BC77E6"/>
    <w:rsid w:val="00BD4A85"/>
    <w:rsid w:val="00BD7C43"/>
    <w:rsid w:val="00BE0A6C"/>
    <w:rsid w:val="00BE20B5"/>
    <w:rsid w:val="00BE3E79"/>
    <w:rsid w:val="00BF2604"/>
    <w:rsid w:val="00BF4C43"/>
    <w:rsid w:val="00C02A6C"/>
    <w:rsid w:val="00C1590A"/>
    <w:rsid w:val="00C22584"/>
    <w:rsid w:val="00C25600"/>
    <w:rsid w:val="00C256B4"/>
    <w:rsid w:val="00C259D5"/>
    <w:rsid w:val="00C467A0"/>
    <w:rsid w:val="00C474A9"/>
    <w:rsid w:val="00C50AC3"/>
    <w:rsid w:val="00C5414E"/>
    <w:rsid w:val="00C570CD"/>
    <w:rsid w:val="00C65637"/>
    <w:rsid w:val="00C6751B"/>
    <w:rsid w:val="00C7798D"/>
    <w:rsid w:val="00C77A12"/>
    <w:rsid w:val="00C92202"/>
    <w:rsid w:val="00C96975"/>
    <w:rsid w:val="00CA2406"/>
    <w:rsid w:val="00CA3317"/>
    <w:rsid w:val="00CA3DBC"/>
    <w:rsid w:val="00CB2606"/>
    <w:rsid w:val="00CB4654"/>
    <w:rsid w:val="00CB5B1D"/>
    <w:rsid w:val="00CC0B31"/>
    <w:rsid w:val="00CC12FB"/>
    <w:rsid w:val="00CC2314"/>
    <w:rsid w:val="00CC3A49"/>
    <w:rsid w:val="00CC69D7"/>
    <w:rsid w:val="00CD3008"/>
    <w:rsid w:val="00CE0E92"/>
    <w:rsid w:val="00CE40B4"/>
    <w:rsid w:val="00CE62CB"/>
    <w:rsid w:val="00CE74C8"/>
    <w:rsid w:val="00CF1F7B"/>
    <w:rsid w:val="00CF35CC"/>
    <w:rsid w:val="00CF7653"/>
    <w:rsid w:val="00CF79CA"/>
    <w:rsid w:val="00D02D42"/>
    <w:rsid w:val="00D05C71"/>
    <w:rsid w:val="00D111D9"/>
    <w:rsid w:val="00D115EF"/>
    <w:rsid w:val="00D15977"/>
    <w:rsid w:val="00D23405"/>
    <w:rsid w:val="00D23BEA"/>
    <w:rsid w:val="00D23E46"/>
    <w:rsid w:val="00D34771"/>
    <w:rsid w:val="00D41685"/>
    <w:rsid w:val="00D42065"/>
    <w:rsid w:val="00D42F86"/>
    <w:rsid w:val="00D45DAB"/>
    <w:rsid w:val="00D550CA"/>
    <w:rsid w:val="00D57112"/>
    <w:rsid w:val="00D601DE"/>
    <w:rsid w:val="00D60AC8"/>
    <w:rsid w:val="00D61DE0"/>
    <w:rsid w:val="00D62CFF"/>
    <w:rsid w:val="00D638C7"/>
    <w:rsid w:val="00D67D88"/>
    <w:rsid w:val="00D83CC6"/>
    <w:rsid w:val="00D91EDF"/>
    <w:rsid w:val="00DA23FE"/>
    <w:rsid w:val="00DB3732"/>
    <w:rsid w:val="00DC4337"/>
    <w:rsid w:val="00DD7E9B"/>
    <w:rsid w:val="00DE3829"/>
    <w:rsid w:val="00DE6BF0"/>
    <w:rsid w:val="00DF5162"/>
    <w:rsid w:val="00E01783"/>
    <w:rsid w:val="00E01DDC"/>
    <w:rsid w:val="00E0222B"/>
    <w:rsid w:val="00E0269B"/>
    <w:rsid w:val="00E04AAA"/>
    <w:rsid w:val="00E062E4"/>
    <w:rsid w:val="00E10E9D"/>
    <w:rsid w:val="00E14546"/>
    <w:rsid w:val="00E1710A"/>
    <w:rsid w:val="00E211CF"/>
    <w:rsid w:val="00E22C90"/>
    <w:rsid w:val="00E305B1"/>
    <w:rsid w:val="00E33EE8"/>
    <w:rsid w:val="00E5105E"/>
    <w:rsid w:val="00E53C58"/>
    <w:rsid w:val="00E7427F"/>
    <w:rsid w:val="00E875B4"/>
    <w:rsid w:val="00E904C7"/>
    <w:rsid w:val="00E92381"/>
    <w:rsid w:val="00E95324"/>
    <w:rsid w:val="00E964FE"/>
    <w:rsid w:val="00E97973"/>
    <w:rsid w:val="00EB3437"/>
    <w:rsid w:val="00ED1A55"/>
    <w:rsid w:val="00ED590C"/>
    <w:rsid w:val="00EE6F9B"/>
    <w:rsid w:val="00EE7B86"/>
    <w:rsid w:val="00EF42AD"/>
    <w:rsid w:val="00EF4330"/>
    <w:rsid w:val="00F00509"/>
    <w:rsid w:val="00F02739"/>
    <w:rsid w:val="00F054EF"/>
    <w:rsid w:val="00F16A9C"/>
    <w:rsid w:val="00F255EF"/>
    <w:rsid w:val="00F270EF"/>
    <w:rsid w:val="00F30CB8"/>
    <w:rsid w:val="00F40693"/>
    <w:rsid w:val="00F439D4"/>
    <w:rsid w:val="00F43C6C"/>
    <w:rsid w:val="00F467B1"/>
    <w:rsid w:val="00F531B2"/>
    <w:rsid w:val="00F67ACA"/>
    <w:rsid w:val="00F67BF6"/>
    <w:rsid w:val="00F80CFB"/>
    <w:rsid w:val="00F82817"/>
    <w:rsid w:val="00F85BE0"/>
    <w:rsid w:val="00F86249"/>
    <w:rsid w:val="00F92BFE"/>
    <w:rsid w:val="00F97CDA"/>
    <w:rsid w:val="00FA12E8"/>
    <w:rsid w:val="00FA7116"/>
    <w:rsid w:val="00FB6D96"/>
    <w:rsid w:val="00FC527F"/>
    <w:rsid w:val="00FD0216"/>
    <w:rsid w:val="00FD16D6"/>
    <w:rsid w:val="00FD1D8F"/>
    <w:rsid w:val="00FE096D"/>
    <w:rsid w:val="00FE20B7"/>
    <w:rsid w:val="00FE6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F1"/>
    <w:rPr>
      <w:lang w:val="uk-UA"/>
    </w:rPr>
  </w:style>
  <w:style w:type="paragraph" w:styleId="1">
    <w:name w:val="heading 1"/>
    <w:basedOn w:val="a"/>
    <w:next w:val="a"/>
    <w:link w:val="10"/>
    <w:qFormat/>
    <w:rsid w:val="0079389C"/>
    <w:pPr>
      <w:keepNext/>
      <w:ind w:firstLine="720"/>
      <w:jc w:val="both"/>
      <w:outlineLvl w:val="0"/>
    </w:pPr>
    <w:rPr>
      <w:sz w:val="24"/>
    </w:rPr>
  </w:style>
  <w:style w:type="paragraph" w:styleId="2">
    <w:name w:val="heading 2"/>
    <w:basedOn w:val="a"/>
    <w:next w:val="a"/>
    <w:link w:val="20"/>
    <w:qFormat/>
    <w:rsid w:val="00064FD1"/>
    <w:pPr>
      <w:keepNext/>
      <w:spacing w:before="240" w:after="60"/>
      <w:outlineLvl w:val="1"/>
    </w:pPr>
    <w:rPr>
      <w:rFonts w:ascii="Cambria" w:hAnsi="Cambria"/>
      <w:b/>
      <w:bCs/>
      <w:i/>
      <w:iCs/>
      <w:sz w:val="28"/>
      <w:szCs w:val="28"/>
      <w:lang w:val="ru-RU"/>
    </w:rPr>
  </w:style>
  <w:style w:type="paragraph" w:styleId="5">
    <w:name w:val="heading 5"/>
    <w:basedOn w:val="a"/>
    <w:next w:val="a"/>
    <w:qFormat/>
    <w:rsid w:val="00281B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rsid w:val="0079389C"/>
    <w:pPr>
      <w:ind w:left="567"/>
      <w:jc w:val="both"/>
    </w:pPr>
    <w:rPr>
      <w:sz w:val="24"/>
    </w:rPr>
  </w:style>
  <w:style w:type="paragraph" w:customStyle="1" w:styleId="layba">
    <w:name w:val="layba"/>
    <w:basedOn w:val="a"/>
    <w:rsid w:val="0079389C"/>
    <w:pPr>
      <w:spacing w:line="360" w:lineRule="auto"/>
      <w:jc w:val="center"/>
    </w:pPr>
    <w:rPr>
      <w:sz w:val="96"/>
    </w:rPr>
  </w:style>
  <w:style w:type="paragraph" w:styleId="a4">
    <w:name w:val="Title"/>
    <w:basedOn w:val="a"/>
    <w:link w:val="a5"/>
    <w:qFormat/>
    <w:rsid w:val="0079389C"/>
    <w:pPr>
      <w:jc w:val="center"/>
    </w:pPr>
    <w:rPr>
      <w:sz w:val="24"/>
    </w:rPr>
  </w:style>
  <w:style w:type="paragraph" w:styleId="a6">
    <w:name w:val="Body Text"/>
    <w:basedOn w:val="a"/>
    <w:link w:val="a7"/>
    <w:rsid w:val="0079389C"/>
    <w:rPr>
      <w:sz w:val="24"/>
    </w:rPr>
  </w:style>
  <w:style w:type="paragraph" w:styleId="a8">
    <w:name w:val="Plain Text"/>
    <w:basedOn w:val="a"/>
    <w:rsid w:val="00500D59"/>
    <w:rPr>
      <w:rFonts w:ascii="Courier New" w:hAnsi="Courier New"/>
      <w:lang w:val="ru-RU"/>
    </w:rPr>
  </w:style>
  <w:style w:type="paragraph" w:styleId="a9">
    <w:name w:val="Balloon Text"/>
    <w:basedOn w:val="a"/>
    <w:semiHidden/>
    <w:rsid w:val="009625CD"/>
    <w:rPr>
      <w:rFonts w:ascii="Tahoma" w:hAnsi="Tahoma" w:cs="Tahoma"/>
      <w:sz w:val="16"/>
      <w:szCs w:val="16"/>
    </w:rPr>
  </w:style>
  <w:style w:type="paragraph" w:styleId="aa">
    <w:name w:val="No Spacing"/>
    <w:link w:val="ab"/>
    <w:uiPriority w:val="99"/>
    <w:qFormat/>
    <w:rsid w:val="001D142A"/>
    <w:rPr>
      <w:rFonts w:ascii="Calibri" w:eastAsia="Calibri" w:hAnsi="Calibri"/>
      <w:sz w:val="22"/>
      <w:szCs w:val="22"/>
      <w:lang w:eastAsia="en-US"/>
    </w:rPr>
  </w:style>
  <w:style w:type="paragraph" w:customStyle="1" w:styleId="11">
    <w:name w:val="Знак Знак Знак1 Знак Знак Знак Знак"/>
    <w:basedOn w:val="a"/>
    <w:rsid w:val="000B4B2C"/>
    <w:rPr>
      <w:rFonts w:ascii="Verdana" w:hAnsi="Verdana" w:cs="Verdana"/>
      <w:lang w:val="en-US" w:eastAsia="en-US"/>
    </w:rPr>
  </w:style>
  <w:style w:type="paragraph" w:styleId="ac">
    <w:name w:val="Body Text Indent"/>
    <w:basedOn w:val="a"/>
    <w:link w:val="ad"/>
    <w:rsid w:val="00F467B1"/>
    <w:pPr>
      <w:spacing w:after="120"/>
      <w:ind w:left="283"/>
    </w:pPr>
  </w:style>
  <w:style w:type="table" w:styleId="ae">
    <w:name w:val="Table Grid"/>
    <w:basedOn w:val="a1"/>
    <w:rsid w:val="00F46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F467B1"/>
    <w:pPr>
      <w:widowControl w:val="0"/>
      <w:autoSpaceDE w:val="0"/>
      <w:autoSpaceDN w:val="0"/>
      <w:adjustRightInd w:val="0"/>
      <w:spacing w:after="120" w:line="480" w:lineRule="auto"/>
    </w:pPr>
    <w:rPr>
      <w:rFonts w:ascii="Courier New" w:hAnsi="Courier New" w:cs="Courier New"/>
      <w:lang w:val="ru-RU"/>
    </w:rPr>
  </w:style>
  <w:style w:type="paragraph" w:customStyle="1" w:styleId="12">
    <w:name w:val="Текст1"/>
    <w:basedOn w:val="a"/>
    <w:rsid w:val="00DC4337"/>
    <w:pPr>
      <w:suppressAutoHyphens/>
    </w:pPr>
    <w:rPr>
      <w:rFonts w:ascii="Courier New" w:hAnsi="Courier New"/>
      <w:lang w:val="ru-RU" w:eastAsia="ar-SA"/>
    </w:rPr>
  </w:style>
  <w:style w:type="paragraph" w:customStyle="1" w:styleId="210">
    <w:name w:val="Основной текст 21"/>
    <w:basedOn w:val="a"/>
    <w:rsid w:val="00890809"/>
    <w:pPr>
      <w:suppressAutoHyphens/>
      <w:spacing w:after="120" w:line="480" w:lineRule="auto"/>
    </w:pPr>
    <w:rPr>
      <w:sz w:val="24"/>
      <w:szCs w:val="24"/>
      <w:lang w:val="ru-RU" w:eastAsia="ar-SA"/>
    </w:rPr>
  </w:style>
  <w:style w:type="paragraph" w:customStyle="1" w:styleId="af">
    <w:name w:val="Знак Знак Знак Знак Знак Знак"/>
    <w:basedOn w:val="a"/>
    <w:rsid w:val="00246C69"/>
    <w:rPr>
      <w:rFonts w:ascii="Verdana" w:hAnsi="Verdana" w:cs="Verdana"/>
      <w:lang w:val="en-US" w:eastAsia="en-US"/>
    </w:rPr>
  </w:style>
  <w:style w:type="paragraph" w:customStyle="1" w:styleId="13">
    <w:name w:val="Знак Знак Знак1 Знак Знак Знак Знак Знак Знак"/>
    <w:basedOn w:val="a"/>
    <w:rsid w:val="00A04C1E"/>
    <w:rPr>
      <w:rFonts w:ascii="Verdana" w:hAnsi="Verdana" w:cs="Verdana"/>
      <w:lang w:val="en-US" w:eastAsia="en-US"/>
    </w:rPr>
  </w:style>
  <w:style w:type="paragraph" w:customStyle="1" w:styleId="14">
    <w:name w:val="Без интервала1"/>
    <w:rsid w:val="003F2633"/>
    <w:rPr>
      <w:rFonts w:ascii="Calibri" w:hAnsi="Calibri"/>
      <w:sz w:val="22"/>
      <w:szCs w:val="22"/>
      <w:lang w:eastAsia="en-US"/>
    </w:rPr>
  </w:style>
  <w:style w:type="paragraph" w:customStyle="1" w:styleId="af0">
    <w:name w:val="Знак Знак Знак Знак Знак Знак Знак Знак"/>
    <w:basedOn w:val="a"/>
    <w:rsid w:val="00913067"/>
    <w:rPr>
      <w:rFonts w:ascii="Verdana" w:hAnsi="Verdana" w:cs="Verdana"/>
      <w:lang w:val="en-US" w:eastAsia="en-US"/>
    </w:rPr>
  </w:style>
  <w:style w:type="character" w:customStyle="1" w:styleId="a7">
    <w:name w:val="Основной текст Знак"/>
    <w:link w:val="a6"/>
    <w:rsid w:val="00251997"/>
    <w:rPr>
      <w:sz w:val="24"/>
      <w:lang w:eastAsia="ru-RU"/>
    </w:rPr>
  </w:style>
  <w:style w:type="character" w:customStyle="1" w:styleId="apple-converted-space">
    <w:name w:val="apple-converted-space"/>
    <w:basedOn w:val="a0"/>
    <w:rsid w:val="005C5CA8"/>
  </w:style>
  <w:style w:type="character" w:customStyle="1" w:styleId="20">
    <w:name w:val="Заголовок 2 Знак"/>
    <w:link w:val="2"/>
    <w:semiHidden/>
    <w:rsid w:val="00064FD1"/>
    <w:rPr>
      <w:rFonts w:ascii="Cambria" w:hAnsi="Cambria"/>
      <w:b/>
      <w:bCs/>
      <w:i/>
      <w:iCs/>
      <w:sz w:val="28"/>
      <w:szCs w:val="28"/>
      <w:lang w:val="ru-RU" w:eastAsia="ru-RU" w:bidi="ar-SA"/>
    </w:rPr>
  </w:style>
  <w:style w:type="character" w:customStyle="1" w:styleId="WW8Num29z0">
    <w:name w:val="WW8Num29z0"/>
    <w:rsid w:val="003A7D0F"/>
    <w:rPr>
      <w:color w:val="auto"/>
    </w:rPr>
  </w:style>
  <w:style w:type="paragraph" w:customStyle="1" w:styleId="15">
    <w:name w:val="Знак Знак Знак Знак Знак Знак Знак Знак1 Знак Знак Знак Знак Знак Знак Знак"/>
    <w:basedOn w:val="a"/>
    <w:rsid w:val="002444B9"/>
    <w:rPr>
      <w:rFonts w:ascii="Verdana" w:hAnsi="Verdana" w:cs="Verdana"/>
      <w:lang w:val="en-US" w:eastAsia="en-US"/>
    </w:rPr>
  </w:style>
  <w:style w:type="paragraph" w:customStyle="1" w:styleId="af1">
    <w:name w:val="Знак"/>
    <w:basedOn w:val="a"/>
    <w:rsid w:val="002444B9"/>
    <w:rPr>
      <w:rFonts w:ascii="Verdana" w:hAnsi="Verdana" w:cs="Verdana"/>
      <w:lang w:val="en-US" w:eastAsia="en-US"/>
    </w:rPr>
  </w:style>
  <w:style w:type="paragraph" w:customStyle="1" w:styleId="16">
    <w:name w:val="Знак Знак Знак1 Знак"/>
    <w:basedOn w:val="a"/>
    <w:rsid w:val="00761D0E"/>
    <w:rPr>
      <w:rFonts w:ascii="Verdana" w:hAnsi="Verdana" w:cs="Verdana"/>
      <w:lang w:val="en-US" w:eastAsia="en-US"/>
    </w:rPr>
  </w:style>
  <w:style w:type="paragraph" w:customStyle="1" w:styleId="BodyText21">
    <w:name w:val="Body Text 21"/>
    <w:basedOn w:val="a"/>
    <w:rsid w:val="00FE20B7"/>
    <w:pPr>
      <w:widowControl w:val="0"/>
      <w:suppressAutoHyphens/>
      <w:ind w:firstLine="567"/>
      <w:jc w:val="both"/>
    </w:pPr>
    <w:rPr>
      <w:sz w:val="24"/>
      <w:lang w:eastAsia="ar-SA"/>
    </w:rPr>
  </w:style>
  <w:style w:type="character" w:styleId="af2">
    <w:name w:val="Emphasis"/>
    <w:uiPriority w:val="20"/>
    <w:qFormat/>
    <w:rsid w:val="0033196D"/>
    <w:rPr>
      <w:i/>
      <w:iCs/>
    </w:rPr>
  </w:style>
  <w:style w:type="paragraph" w:customStyle="1" w:styleId="17">
    <w:name w:val="Заголовок1"/>
    <w:basedOn w:val="a"/>
    <w:next w:val="a6"/>
    <w:rsid w:val="00281B11"/>
    <w:pPr>
      <w:suppressAutoHyphens/>
      <w:jc w:val="center"/>
    </w:pPr>
    <w:rPr>
      <w:b/>
      <w:lang w:eastAsia="zh-CN"/>
    </w:rPr>
  </w:style>
  <w:style w:type="character" w:customStyle="1" w:styleId="WW8Num1z3">
    <w:name w:val="WW8Num1z3"/>
    <w:rsid w:val="00E305B1"/>
    <w:rPr>
      <w:rFonts w:ascii="Symbol" w:hAnsi="Symbol" w:cs="Symbol"/>
    </w:rPr>
  </w:style>
  <w:style w:type="paragraph" w:styleId="af3">
    <w:name w:val="List Paragraph"/>
    <w:basedOn w:val="a"/>
    <w:uiPriority w:val="34"/>
    <w:qFormat/>
    <w:rsid w:val="00BC0FF6"/>
    <w:pPr>
      <w:ind w:left="720"/>
      <w:contextualSpacing/>
    </w:pPr>
  </w:style>
  <w:style w:type="paragraph" w:customStyle="1" w:styleId="m-6479304883487912127msoplaintext">
    <w:name w:val="m_-6479304883487912127msoplaintext"/>
    <w:basedOn w:val="a"/>
    <w:rsid w:val="005743E0"/>
    <w:pPr>
      <w:spacing w:before="100" w:beforeAutospacing="1" w:after="100" w:afterAutospacing="1"/>
    </w:pPr>
    <w:rPr>
      <w:sz w:val="24"/>
      <w:szCs w:val="24"/>
      <w:lang w:val="ru-RU"/>
    </w:rPr>
  </w:style>
  <w:style w:type="character" w:styleId="af4">
    <w:name w:val="Hyperlink"/>
    <w:basedOn w:val="a0"/>
    <w:unhideWhenUsed/>
    <w:rsid w:val="005743E0"/>
    <w:rPr>
      <w:color w:val="0000FF"/>
      <w:u w:val="single"/>
    </w:rPr>
  </w:style>
  <w:style w:type="paragraph" w:customStyle="1" w:styleId="22">
    <w:name w:val="Без интервала2"/>
    <w:rsid w:val="0017691A"/>
    <w:rPr>
      <w:rFonts w:ascii="Calibri" w:hAnsi="Calibri"/>
      <w:sz w:val="22"/>
      <w:szCs w:val="22"/>
      <w:lang w:eastAsia="en-US"/>
    </w:rPr>
  </w:style>
  <w:style w:type="paragraph" w:customStyle="1" w:styleId="18">
    <w:name w:val="Об1"/>
    <w:rsid w:val="0017691A"/>
    <w:pPr>
      <w:widowControl w:val="0"/>
      <w:suppressAutoHyphens/>
      <w:autoSpaceDE w:val="0"/>
    </w:pPr>
    <w:rPr>
      <w:rFonts w:eastAsia="Calibri"/>
      <w:lang w:eastAsia="ar-SA"/>
    </w:rPr>
  </w:style>
  <w:style w:type="paragraph" w:customStyle="1" w:styleId="23">
    <w:name w:val="Текст2"/>
    <w:basedOn w:val="a"/>
    <w:rsid w:val="000B4F32"/>
    <w:pPr>
      <w:suppressAutoHyphens/>
    </w:pPr>
    <w:rPr>
      <w:rFonts w:ascii="Courier New" w:hAnsi="Courier New"/>
      <w:lang w:val="ru-RU" w:eastAsia="ar-SA"/>
    </w:rPr>
  </w:style>
  <w:style w:type="paragraph" w:customStyle="1" w:styleId="220">
    <w:name w:val="Основной текст 22"/>
    <w:basedOn w:val="a"/>
    <w:rsid w:val="000B4F32"/>
    <w:pPr>
      <w:widowControl w:val="0"/>
      <w:suppressAutoHyphens/>
      <w:autoSpaceDE w:val="0"/>
      <w:spacing w:after="120" w:line="480" w:lineRule="auto"/>
    </w:pPr>
    <w:rPr>
      <w:rFonts w:ascii="Courier New" w:hAnsi="Courier New" w:cs="Courier New"/>
      <w:lang w:val="ru-RU" w:eastAsia="ar-SA"/>
    </w:rPr>
  </w:style>
  <w:style w:type="character" w:customStyle="1" w:styleId="a5">
    <w:name w:val="Название Знак"/>
    <w:basedOn w:val="a0"/>
    <w:link w:val="a4"/>
    <w:rsid w:val="00E97973"/>
    <w:rPr>
      <w:sz w:val="24"/>
      <w:lang w:val="uk-UA"/>
    </w:rPr>
  </w:style>
  <w:style w:type="character" w:customStyle="1" w:styleId="10">
    <w:name w:val="Заголовок 1 Знак"/>
    <w:basedOn w:val="a0"/>
    <w:link w:val="1"/>
    <w:rsid w:val="00E97973"/>
    <w:rPr>
      <w:sz w:val="24"/>
      <w:lang w:val="uk-UA"/>
    </w:rPr>
  </w:style>
  <w:style w:type="paragraph" w:styleId="af5">
    <w:name w:val="header"/>
    <w:basedOn w:val="a"/>
    <w:link w:val="af6"/>
    <w:uiPriority w:val="99"/>
    <w:semiHidden/>
    <w:unhideWhenUsed/>
    <w:rsid w:val="005B5B95"/>
    <w:pPr>
      <w:tabs>
        <w:tab w:val="center" w:pos="4677"/>
        <w:tab w:val="right" w:pos="9355"/>
      </w:tabs>
    </w:pPr>
  </w:style>
  <w:style w:type="character" w:customStyle="1" w:styleId="af6">
    <w:name w:val="Верхний колонтитул Знак"/>
    <w:basedOn w:val="a0"/>
    <w:link w:val="af5"/>
    <w:uiPriority w:val="99"/>
    <w:semiHidden/>
    <w:rsid w:val="005B5B95"/>
    <w:rPr>
      <w:lang w:val="uk-UA"/>
    </w:rPr>
  </w:style>
  <w:style w:type="paragraph" w:styleId="af7">
    <w:name w:val="footer"/>
    <w:basedOn w:val="a"/>
    <w:link w:val="af8"/>
    <w:uiPriority w:val="99"/>
    <w:unhideWhenUsed/>
    <w:rsid w:val="005B5B95"/>
    <w:pPr>
      <w:tabs>
        <w:tab w:val="center" w:pos="4677"/>
        <w:tab w:val="right" w:pos="9355"/>
      </w:tabs>
    </w:pPr>
  </w:style>
  <w:style w:type="character" w:customStyle="1" w:styleId="af8">
    <w:name w:val="Нижний колонтитул Знак"/>
    <w:basedOn w:val="a0"/>
    <w:link w:val="af7"/>
    <w:uiPriority w:val="99"/>
    <w:rsid w:val="005B5B95"/>
    <w:rPr>
      <w:lang w:val="uk-UA"/>
    </w:rPr>
  </w:style>
  <w:style w:type="character" w:customStyle="1" w:styleId="ab">
    <w:name w:val="Без интервала Знак"/>
    <w:link w:val="aa"/>
    <w:rsid w:val="00CD3008"/>
    <w:rPr>
      <w:rFonts w:ascii="Calibri" w:eastAsia="Calibri" w:hAnsi="Calibri"/>
      <w:sz w:val="22"/>
      <w:szCs w:val="22"/>
      <w:lang w:eastAsia="en-US"/>
    </w:rPr>
  </w:style>
  <w:style w:type="paragraph" w:styleId="af9">
    <w:name w:val="Revision"/>
    <w:hidden/>
    <w:uiPriority w:val="99"/>
    <w:semiHidden/>
    <w:rsid w:val="007375F8"/>
    <w:rPr>
      <w:lang w:val="uk-UA"/>
    </w:rPr>
  </w:style>
  <w:style w:type="character" w:styleId="afa">
    <w:name w:val="Strong"/>
    <w:basedOn w:val="a0"/>
    <w:uiPriority w:val="22"/>
    <w:qFormat/>
    <w:rsid w:val="00CC0B31"/>
    <w:rPr>
      <w:b/>
      <w:bCs/>
    </w:rPr>
  </w:style>
  <w:style w:type="paragraph" w:customStyle="1" w:styleId="rvps2">
    <w:name w:val="rvps2"/>
    <w:basedOn w:val="a"/>
    <w:rsid w:val="00CC0B31"/>
    <w:pPr>
      <w:spacing w:before="100" w:beforeAutospacing="1" w:after="100" w:afterAutospacing="1"/>
    </w:pPr>
    <w:rPr>
      <w:sz w:val="24"/>
      <w:szCs w:val="24"/>
      <w:lang w:eastAsia="uk-UA"/>
    </w:rPr>
  </w:style>
  <w:style w:type="character" w:customStyle="1" w:styleId="rvts0">
    <w:name w:val="rvts0"/>
    <w:rsid w:val="00CC0B31"/>
  </w:style>
  <w:style w:type="character" w:customStyle="1" w:styleId="ad">
    <w:name w:val="Основной текст с отступом Знак"/>
    <w:basedOn w:val="a0"/>
    <w:link w:val="ac"/>
    <w:rsid w:val="00B34072"/>
    <w:rPr>
      <w:lang w:val="uk-UA"/>
    </w:rPr>
  </w:style>
</w:styles>
</file>

<file path=word/webSettings.xml><?xml version="1.0" encoding="utf-8"?>
<w:webSettings xmlns:r="http://schemas.openxmlformats.org/officeDocument/2006/relationships" xmlns:w="http://schemas.openxmlformats.org/wordprocessingml/2006/main">
  <w:divs>
    <w:div w:id="14037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gaz.odessa.ua/" TargetMode="External"/><Relationship Id="rId13" Type="http://schemas.openxmlformats.org/officeDocument/2006/relationships/hyperlink" Target="https://zakon.rada.gov.ua/laws/show/2465-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dgaz.odessa.ua/information-for-sharehold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65-20?find=1&amp;text=%D0%BA%D0%BE%D0%B4%D0%B5%D0%BA%D1%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58-19" TargetMode="External"/><Relationship Id="rId4" Type="http://schemas.openxmlformats.org/officeDocument/2006/relationships/settings" Target="settings.xml"/><Relationship Id="rId9" Type="http://schemas.openxmlformats.org/officeDocument/2006/relationships/hyperlink" Target="https://odgaz.odessa.ua/information-for-shareholder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1054C-43E4-4580-BB1A-1A1A6CF5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5292</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НАКАЗ</vt:lpstr>
    </vt:vector>
  </TitlesOfParts>
  <Company>none</Company>
  <LinksUpToDate>false</LinksUpToDate>
  <CharactersWithSpaces>35387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dc:title>
  <dc:creator>Computer</dc:creator>
  <cp:lastModifiedBy>User_Revizor</cp:lastModifiedBy>
  <cp:revision>3</cp:revision>
  <cp:lastPrinted>2023-03-27T05:28:00Z</cp:lastPrinted>
  <dcterms:created xsi:type="dcterms:W3CDTF">2023-03-27T07:17:00Z</dcterms:created>
  <dcterms:modified xsi:type="dcterms:W3CDTF">2023-03-27T07:17:00Z</dcterms:modified>
</cp:coreProperties>
</file>