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5C0D" w14:textId="77777777" w:rsidR="003C358E" w:rsidRPr="007C00BE" w:rsidRDefault="003C358E" w:rsidP="003C358E">
      <w:pPr>
        <w:pStyle w:val="a7"/>
        <w:ind w:left="5103"/>
        <w:rPr>
          <w:rFonts w:ascii="Times New Roman" w:hAnsi="Times New Roman" w:cs="Times New Roman"/>
          <w:b/>
          <w:bCs/>
          <w:lang w:val="ru-RU"/>
        </w:rPr>
      </w:pPr>
      <w:r w:rsidRPr="007C00BE">
        <w:rPr>
          <w:rFonts w:ascii="Times New Roman" w:hAnsi="Times New Roman" w:cs="Times New Roman"/>
          <w:b/>
          <w:bCs/>
          <w:lang w:val="ru-RU"/>
        </w:rPr>
        <w:t>«ЗАТВЕРДЖЕНО»</w:t>
      </w:r>
    </w:p>
    <w:p w14:paraId="5A725AE1" w14:textId="77777777" w:rsidR="003C358E" w:rsidRPr="007C00BE" w:rsidRDefault="003C358E" w:rsidP="003C358E">
      <w:pPr>
        <w:pStyle w:val="a7"/>
        <w:ind w:left="5103"/>
        <w:rPr>
          <w:rFonts w:ascii="Times New Roman" w:hAnsi="Times New Roman" w:cs="Times New Roman"/>
          <w:b/>
          <w:bCs/>
          <w:lang w:val="ru-RU"/>
        </w:rPr>
      </w:pPr>
      <w:r w:rsidRPr="007C00BE">
        <w:rPr>
          <w:rFonts w:ascii="Times New Roman" w:hAnsi="Times New Roman" w:cs="Times New Roman"/>
          <w:b/>
          <w:bCs/>
          <w:lang w:val="ru-RU"/>
        </w:rPr>
        <w:t>Директор</w:t>
      </w:r>
    </w:p>
    <w:p w14:paraId="701542C0" w14:textId="77777777" w:rsidR="003C358E" w:rsidRPr="007C00BE" w:rsidRDefault="003C358E" w:rsidP="003C358E">
      <w:pPr>
        <w:pStyle w:val="a7"/>
        <w:ind w:left="5103"/>
        <w:rPr>
          <w:rFonts w:ascii="Times New Roman" w:hAnsi="Times New Roman" w:cs="Times New Roman"/>
          <w:b/>
          <w:bCs/>
          <w:lang w:val="ru-RU"/>
        </w:rPr>
      </w:pPr>
      <w:r w:rsidRPr="007C00BE">
        <w:rPr>
          <w:rFonts w:ascii="Times New Roman" w:hAnsi="Times New Roman" w:cs="Times New Roman"/>
          <w:b/>
          <w:bCs/>
          <w:lang w:val="ru-RU"/>
        </w:rPr>
        <w:t xml:space="preserve">ТОВ «ПРДТ ФОНДОВИЙ ЦЕНТР»   </w:t>
      </w:r>
    </w:p>
    <w:p w14:paraId="7AAEB7DB" w14:textId="77777777" w:rsidR="003C358E" w:rsidRPr="007C00BE" w:rsidRDefault="003C358E" w:rsidP="003C358E">
      <w:pPr>
        <w:pStyle w:val="a7"/>
        <w:ind w:left="5103"/>
        <w:rPr>
          <w:rFonts w:ascii="Times New Roman" w:hAnsi="Times New Roman" w:cs="Times New Roman"/>
          <w:b/>
          <w:bCs/>
          <w:lang w:val="ru-RU"/>
        </w:rPr>
      </w:pPr>
      <w:r w:rsidRPr="007C00BE">
        <w:rPr>
          <w:rFonts w:ascii="Times New Roman" w:hAnsi="Times New Roman" w:cs="Times New Roman"/>
          <w:b/>
          <w:bCs/>
          <w:lang w:val="ru-RU"/>
        </w:rPr>
        <w:t>Голопотелюк О. В.</w:t>
      </w:r>
    </w:p>
    <w:p w14:paraId="1BD0535B" w14:textId="77777777" w:rsidR="003C358E" w:rsidRPr="007C00BE" w:rsidRDefault="003C358E" w:rsidP="003C358E">
      <w:pPr>
        <w:pStyle w:val="a7"/>
        <w:ind w:left="5103"/>
        <w:rPr>
          <w:rFonts w:ascii="Times New Roman" w:hAnsi="Times New Roman" w:cs="Times New Roman"/>
          <w:b/>
          <w:bCs/>
          <w:lang w:val="ru-RU"/>
        </w:rPr>
      </w:pPr>
    </w:p>
    <w:p w14:paraId="221A9B35" w14:textId="77777777" w:rsidR="003C358E" w:rsidRPr="00CD29E3" w:rsidRDefault="003C358E" w:rsidP="003C358E">
      <w:pPr>
        <w:pStyle w:val="a7"/>
        <w:ind w:left="5103"/>
        <w:rPr>
          <w:rFonts w:ascii="Times New Roman" w:hAnsi="Times New Roman" w:cs="Times New Roman"/>
          <w:b/>
          <w:bCs/>
          <w:lang w:val="ru-RU"/>
        </w:rPr>
      </w:pPr>
      <w:r w:rsidRPr="00CD29E3">
        <w:rPr>
          <w:rFonts w:ascii="Times New Roman" w:hAnsi="Times New Roman" w:cs="Times New Roman"/>
          <w:b/>
          <w:bCs/>
          <w:lang w:val="ru-RU"/>
        </w:rPr>
        <w:t>_______________</w:t>
      </w:r>
    </w:p>
    <w:p w14:paraId="57B0EA6C" w14:textId="77777777" w:rsidR="00F863C2" w:rsidRPr="00CD29E3" w:rsidRDefault="00F863C2" w:rsidP="00F863C2">
      <w:pPr>
        <w:pStyle w:val="a7"/>
        <w:ind w:left="5103"/>
        <w:rPr>
          <w:rFonts w:ascii="Times New Roman" w:hAnsi="Times New Roman" w:cs="Times New Roman"/>
          <w:b/>
          <w:bCs/>
          <w:lang w:val="ru-RU"/>
        </w:rPr>
      </w:pPr>
      <w:r w:rsidRPr="00CD29E3">
        <w:rPr>
          <w:rFonts w:ascii="Times New Roman" w:hAnsi="Times New Roman" w:cs="Times New Roman"/>
          <w:b/>
          <w:bCs/>
          <w:lang w:val="ru-RU"/>
        </w:rPr>
        <w:t xml:space="preserve">Наказ № </w:t>
      </w:r>
      <w:r>
        <w:rPr>
          <w:rFonts w:ascii="Times New Roman" w:hAnsi="Times New Roman" w:cs="Times New Roman"/>
          <w:b/>
          <w:bCs/>
          <w:lang w:val="ru-RU"/>
        </w:rPr>
        <w:t>2</w:t>
      </w:r>
      <w:r w:rsidRPr="00CD29E3">
        <w:rPr>
          <w:rFonts w:ascii="Times New Roman" w:hAnsi="Times New Roman" w:cs="Times New Roman"/>
          <w:b/>
          <w:bCs/>
          <w:lang w:val="ru-RU"/>
        </w:rPr>
        <w:t xml:space="preserve"> від « </w:t>
      </w:r>
      <w:r>
        <w:rPr>
          <w:rFonts w:ascii="Times New Roman" w:hAnsi="Times New Roman" w:cs="Times New Roman"/>
          <w:b/>
          <w:bCs/>
          <w:lang w:val="ru-RU"/>
        </w:rPr>
        <w:t>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                                                                                                 Вводиться в дію з </w:t>
      </w:r>
      <w:r>
        <w:rPr>
          <w:rFonts w:ascii="Times New Roman" w:hAnsi="Times New Roman" w:cs="Times New Roman"/>
          <w:b/>
          <w:bCs/>
          <w:lang w:val="ru-RU"/>
        </w:rPr>
        <w:t>« 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w:t>
      </w:r>
    </w:p>
    <w:p w14:paraId="17505ED0" w14:textId="77777777" w:rsidR="001452F4" w:rsidRPr="001452F4" w:rsidRDefault="001452F4" w:rsidP="001452F4">
      <w:pPr>
        <w:spacing w:line="240" w:lineRule="auto"/>
        <w:rPr>
          <w:rFonts w:ascii="Times New Roman" w:hAnsi="Times New Roman" w:cs="Times New Roman"/>
          <w:lang w:val="ru-RU"/>
        </w:rPr>
      </w:pPr>
    </w:p>
    <w:p w14:paraId="01521347" w14:textId="77777777" w:rsidR="001452F4" w:rsidRPr="001452F4" w:rsidRDefault="001452F4" w:rsidP="001452F4">
      <w:pPr>
        <w:spacing w:line="240" w:lineRule="auto"/>
        <w:rPr>
          <w:rFonts w:ascii="Times New Roman" w:hAnsi="Times New Roman" w:cs="Times New Roman"/>
          <w:lang w:val="ru-RU"/>
        </w:rPr>
      </w:pPr>
    </w:p>
    <w:p w14:paraId="44BA49BC" w14:textId="77777777" w:rsidR="001452F4" w:rsidRPr="009D2680" w:rsidRDefault="001452F4" w:rsidP="009D2680">
      <w:pPr>
        <w:spacing w:line="240" w:lineRule="auto"/>
        <w:jc w:val="center"/>
        <w:rPr>
          <w:rFonts w:ascii="Times New Roman" w:hAnsi="Times New Roman" w:cs="Times New Roman"/>
          <w:sz w:val="28"/>
          <w:szCs w:val="28"/>
          <w:lang w:val="ru-RU"/>
        </w:rPr>
      </w:pPr>
      <w:r w:rsidRPr="009D2680">
        <w:rPr>
          <w:rFonts w:ascii="Times New Roman" w:hAnsi="Times New Roman" w:cs="Times New Roman"/>
          <w:b/>
          <w:bCs/>
          <w:sz w:val="28"/>
          <w:szCs w:val="28"/>
          <w:lang w:val="ru-RU"/>
        </w:rPr>
        <w:t>VІ. Процедури проведення оцінки відповідності та доречності надання інвестиційних порад та інвестиційних послуг клієнту та звітування перед клієнтом</w:t>
      </w:r>
    </w:p>
    <w:p w14:paraId="39AB7AF4" w14:textId="131D6CCE" w:rsidR="001452F4" w:rsidRPr="001452F4" w:rsidRDefault="001452F4" w:rsidP="009D2680">
      <w:pPr>
        <w:spacing w:line="240" w:lineRule="auto"/>
        <w:ind w:firstLine="720"/>
        <w:rPr>
          <w:rFonts w:ascii="Times New Roman" w:hAnsi="Times New Roman" w:cs="Times New Roman"/>
          <w:lang w:val="ru-RU"/>
        </w:rPr>
      </w:pPr>
      <w:r w:rsidRPr="001452F4">
        <w:rPr>
          <w:rFonts w:ascii="Times New Roman" w:hAnsi="Times New Roman" w:cs="Times New Roman"/>
          <w:lang w:val="ru-RU"/>
        </w:rPr>
        <w:t xml:space="preserve">Цей документ є складовою Положення про провадження діяльності з торгівлі фінансовими інструментами в </w:t>
      </w:r>
      <w:r w:rsidR="009D2680">
        <w:rPr>
          <w:rFonts w:ascii="Times New Roman" w:hAnsi="Times New Roman" w:cs="Times New Roman"/>
          <w:lang w:val="ru-RU"/>
        </w:rPr>
        <w:t xml:space="preserve">ТОВ "ПРДТ ФОНДОВИЙ ЦЕНТР" </w:t>
      </w:r>
      <w:r w:rsidRPr="001452F4">
        <w:rPr>
          <w:rFonts w:ascii="Times New Roman" w:hAnsi="Times New Roman" w:cs="Times New Roman"/>
          <w:lang w:val="ru-RU"/>
        </w:rPr>
        <w:t xml:space="preserve"> та визначає процедури оцінювання відповідності та доречності надання інвестиційних порад та інвестиційних послуг, встановлює вимоги надання таких порад і послуг та встановлює вимоги щодо надання звітів клієнтам.</w:t>
      </w:r>
    </w:p>
    <w:p w14:paraId="0298B6CA" w14:textId="77777777" w:rsidR="001452F4" w:rsidRPr="001452F4" w:rsidRDefault="001452F4" w:rsidP="001452F4">
      <w:pPr>
        <w:spacing w:line="240" w:lineRule="auto"/>
        <w:rPr>
          <w:rFonts w:ascii="Times New Roman" w:hAnsi="Times New Roman" w:cs="Times New Roman"/>
          <w:lang w:val="ru-RU"/>
        </w:rPr>
      </w:pPr>
    </w:p>
    <w:p w14:paraId="37A9162F" w14:textId="1F045C15" w:rsidR="001452F4" w:rsidRPr="001452F4" w:rsidRDefault="001452F4" w:rsidP="009D2680">
      <w:pPr>
        <w:spacing w:line="240" w:lineRule="auto"/>
        <w:jc w:val="center"/>
        <w:rPr>
          <w:rFonts w:ascii="Times New Roman" w:hAnsi="Times New Roman" w:cs="Times New Roman"/>
          <w:lang w:val="ru-RU"/>
        </w:rPr>
      </w:pPr>
      <w:r w:rsidRPr="001452F4">
        <w:rPr>
          <w:rFonts w:ascii="Times New Roman" w:hAnsi="Times New Roman" w:cs="Times New Roman"/>
          <w:b/>
          <w:bCs/>
          <w:lang w:val="ru-RU"/>
        </w:rPr>
        <w:t>Глава 1. Оцінювання відповідності та доречності надання інвестиційних порад та інвестиційних послуг</w:t>
      </w:r>
    </w:p>
    <w:p w14:paraId="6CC4E8C2" w14:textId="77777777" w:rsidR="001452F4" w:rsidRPr="001452F4" w:rsidRDefault="001452F4" w:rsidP="00A66BF2">
      <w:pPr>
        <w:numPr>
          <w:ilvl w:val="0"/>
          <w:numId w:val="1"/>
        </w:numPr>
        <w:tabs>
          <w:tab w:val="clear" w:pos="720"/>
          <w:tab w:val="num" w:pos="360"/>
        </w:tabs>
        <w:spacing w:line="240" w:lineRule="auto"/>
        <w:ind w:left="0" w:firstLine="567"/>
        <w:rPr>
          <w:rFonts w:ascii="Times New Roman" w:hAnsi="Times New Roman" w:cs="Times New Roman"/>
          <w:lang w:val="ru-RU"/>
        </w:rPr>
      </w:pPr>
      <w:r w:rsidRPr="001452F4">
        <w:rPr>
          <w:rFonts w:ascii="Times New Roman" w:hAnsi="Times New Roman" w:cs="Times New Roman"/>
          <w:lang w:val="ru-RU"/>
        </w:rPr>
        <w:t>Інвестиційна фірма до надання послуг проводить оцінювання відповідності та доречності надання інвестиційних порад та інвестиційних послуг клієнту згідно з умовами Генерального договору, відповідно до якого Інвестиційна фірма перед наданням будь-яких інвестиційних послуг, в тому числі послуг з управління фінансовими інструментами та коштами, отримує від клієнта чи потенційного клієнта необхідну інформацію щодо знань і досвіду в сфері інвестицій, доречних для конкретного виду фінансового інструменту чи послуг, фінансового стану цієї особи, зокрема її здатності нести збитки, її інвестиційних цілей, стійкості до ризиків, з тим, щоб Інвестиційна фірма могла оцінити, чи є запропонована/передбачена інвестиційна послуга або фінансовий інструмент доречними для цієї особи, такими, що відповідають потребам цієї особи, в тому числі, відповідають її стійкості до ризиків і здатності нести збитки. У випадку, коли Інвестиційною фірмою пропонується/передбачається надання пакету послуг та/або фінансових інструментів, проводиться оцінка відповідності та доречності всього пакету послуг та/або фінансових інструментів для клієнта чи потенційного клієнта.</w:t>
      </w:r>
    </w:p>
    <w:p w14:paraId="59224998" w14:textId="77777777" w:rsidR="001452F4" w:rsidRPr="001452F4" w:rsidRDefault="001452F4" w:rsidP="00A66BF2">
      <w:pPr>
        <w:numPr>
          <w:ilvl w:val="0"/>
          <w:numId w:val="1"/>
        </w:numPr>
        <w:tabs>
          <w:tab w:val="clear" w:pos="720"/>
          <w:tab w:val="num" w:pos="360"/>
        </w:tabs>
        <w:spacing w:line="240" w:lineRule="auto"/>
        <w:ind w:left="0" w:firstLine="567"/>
        <w:rPr>
          <w:rFonts w:ascii="Times New Roman" w:hAnsi="Times New Roman" w:cs="Times New Roman"/>
          <w:lang w:val="ru-RU"/>
        </w:rPr>
      </w:pPr>
      <w:r w:rsidRPr="001452F4">
        <w:rPr>
          <w:rFonts w:ascii="Times New Roman" w:hAnsi="Times New Roman" w:cs="Times New Roman"/>
          <w:lang w:val="ru-RU"/>
        </w:rPr>
        <w:t>Інвестиційна фірма у процесі оцінки відповідності й доречності інвестиційних послуг або фінансових інструментів, які пропонуються клієнту або потенційному клієнту, повинна створити однозначний логічний алгоритм оцінки та формулювати питання, щоб виключити неоднозначні трактування відповідей. При проведенні такої оцінки, Інвестиційна фірма повідомляє клієнтів або потенційних клієнтів, що оцінка відповідності й доречності проводиться, щоб дати можливість Інвестиційною фірмою діяти в найкращих інтересах клієнта. Клієнт надає інформацію щодо знань та досвіду у сфері інвестування, фінансового стану та стійкості до ризиків, а також інвестиційних цілей та орієнтовних термінів інвестицій. Інвестиційна фірма повинна отримувати від клієнтів або потенційних клієнтів інформацію, яка необхідна їм для встановлення суттєвих фактів про клієнта, і давати достатню підставу для визначення, з належним урахуванням характеру та обсягу наданої послуги, що конкретна операція, яку слід рекомендувати або вчиняти при наданні послуг з управління цінними паперами, враховує наступні вимоги:</w:t>
      </w:r>
    </w:p>
    <w:p w14:paraId="136E3472" w14:textId="77777777" w:rsidR="001452F4" w:rsidRPr="001452F4" w:rsidRDefault="001452F4" w:rsidP="00A66BF2">
      <w:pPr>
        <w:numPr>
          <w:ilvl w:val="0"/>
          <w:numId w:val="2"/>
        </w:numPr>
        <w:tabs>
          <w:tab w:val="clear" w:pos="720"/>
          <w:tab w:val="num" w:pos="360"/>
        </w:tabs>
        <w:spacing w:line="240" w:lineRule="auto"/>
        <w:ind w:left="0" w:firstLine="567"/>
        <w:rPr>
          <w:rFonts w:ascii="Times New Roman" w:hAnsi="Times New Roman" w:cs="Times New Roman"/>
          <w:lang w:val="ru-RU"/>
        </w:rPr>
      </w:pPr>
      <w:r w:rsidRPr="001452F4">
        <w:rPr>
          <w:rFonts w:ascii="Times New Roman" w:hAnsi="Times New Roman" w:cs="Times New Roman"/>
          <w:lang w:val="ru-RU"/>
        </w:rPr>
        <w:t>відповідає інвестиційним цілям даного клієнта, включаючи здатність клієнта витримувати певний рівень ризику;</w:t>
      </w:r>
    </w:p>
    <w:p w14:paraId="05DEC64B" w14:textId="77777777" w:rsidR="001452F4" w:rsidRPr="001452F4" w:rsidRDefault="001452F4" w:rsidP="00A66BF2">
      <w:pPr>
        <w:numPr>
          <w:ilvl w:val="0"/>
          <w:numId w:val="2"/>
        </w:numPr>
        <w:tabs>
          <w:tab w:val="clear" w:pos="720"/>
          <w:tab w:val="num" w:pos="360"/>
        </w:tabs>
        <w:spacing w:line="240" w:lineRule="auto"/>
        <w:ind w:left="0" w:firstLine="567"/>
        <w:rPr>
          <w:rFonts w:ascii="Times New Roman" w:hAnsi="Times New Roman" w:cs="Times New Roman"/>
          <w:lang w:val="ru-RU"/>
        </w:rPr>
      </w:pPr>
      <w:r w:rsidRPr="001452F4">
        <w:rPr>
          <w:rFonts w:ascii="Times New Roman" w:hAnsi="Times New Roman" w:cs="Times New Roman"/>
          <w:lang w:val="ru-RU"/>
        </w:rPr>
        <w:t>клієнт фінансово здатний нести пов’язані інвестиційні ризики, що відповідають його інвестиційним цілям;</w:t>
      </w:r>
    </w:p>
    <w:p w14:paraId="4E69ECA8" w14:textId="77777777" w:rsidR="001452F4" w:rsidRPr="001452F4" w:rsidRDefault="001452F4" w:rsidP="00A66BF2">
      <w:pPr>
        <w:numPr>
          <w:ilvl w:val="0"/>
          <w:numId w:val="2"/>
        </w:numPr>
        <w:tabs>
          <w:tab w:val="clear" w:pos="720"/>
          <w:tab w:val="num" w:pos="360"/>
        </w:tabs>
        <w:spacing w:line="240" w:lineRule="auto"/>
        <w:ind w:left="0" w:firstLine="567"/>
        <w:rPr>
          <w:rFonts w:ascii="Times New Roman" w:hAnsi="Times New Roman" w:cs="Times New Roman"/>
          <w:lang w:val="ru-RU"/>
        </w:rPr>
      </w:pPr>
      <w:r w:rsidRPr="001452F4">
        <w:rPr>
          <w:rFonts w:ascii="Times New Roman" w:hAnsi="Times New Roman" w:cs="Times New Roman"/>
          <w:lang w:val="ru-RU"/>
        </w:rPr>
        <w:t>клієнт має необхідний досвід і знання для того, щоб зрозуміти ризики, пов’язані з операцією або з управлінням своїм портфелем.</w:t>
      </w:r>
    </w:p>
    <w:p w14:paraId="50A8D8D3" w14:textId="77777777" w:rsidR="001452F4" w:rsidRPr="001452F4" w:rsidRDefault="001452F4" w:rsidP="00A66BF2">
      <w:pPr>
        <w:numPr>
          <w:ilvl w:val="0"/>
          <w:numId w:val="3"/>
        </w:numPr>
        <w:spacing w:line="240" w:lineRule="auto"/>
        <w:ind w:firstLine="567"/>
        <w:rPr>
          <w:rFonts w:ascii="Times New Roman" w:hAnsi="Times New Roman" w:cs="Times New Roman"/>
          <w:lang w:val="ru-RU"/>
        </w:rPr>
      </w:pPr>
      <w:r w:rsidRPr="001452F4">
        <w:rPr>
          <w:rFonts w:ascii="Times New Roman" w:hAnsi="Times New Roman" w:cs="Times New Roman"/>
          <w:lang w:val="ru-RU"/>
        </w:rPr>
        <w:lastRenderedPageBreak/>
        <w:t>При наданні інвестиційної послуги професійному клієнту Інвестиційна фірма має право припустити, що:</w:t>
      </w:r>
    </w:p>
    <w:p w14:paraId="7892F0CA" w14:textId="77777777" w:rsidR="001452F4" w:rsidRPr="001452F4" w:rsidRDefault="001452F4" w:rsidP="00A66BF2">
      <w:pPr>
        <w:numPr>
          <w:ilvl w:val="0"/>
          <w:numId w:val="4"/>
        </w:numPr>
        <w:spacing w:line="240" w:lineRule="auto"/>
        <w:ind w:firstLine="567"/>
        <w:rPr>
          <w:rFonts w:ascii="Times New Roman" w:hAnsi="Times New Roman" w:cs="Times New Roman"/>
          <w:lang w:val="ru-RU"/>
        </w:rPr>
      </w:pPr>
      <w:r w:rsidRPr="001452F4">
        <w:rPr>
          <w:rFonts w:ascii="Times New Roman" w:hAnsi="Times New Roman" w:cs="Times New Roman"/>
          <w:lang w:val="ru-RU"/>
        </w:rPr>
        <w:t>клієнт має необхідний рівень досвіду та знань щодо фінансових інструментів, операцій та послуг, відносно яких клієнт віднесений до категорії кваліфікованих інвесторів;</w:t>
      </w:r>
    </w:p>
    <w:p w14:paraId="382C62EE" w14:textId="77777777" w:rsidR="001452F4" w:rsidRPr="001452F4" w:rsidRDefault="001452F4" w:rsidP="00A66BF2">
      <w:pPr>
        <w:numPr>
          <w:ilvl w:val="0"/>
          <w:numId w:val="4"/>
        </w:numPr>
        <w:spacing w:line="240" w:lineRule="auto"/>
        <w:ind w:firstLine="567"/>
        <w:rPr>
          <w:rFonts w:ascii="Times New Roman" w:hAnsi="Times New Roman" w:cs="Times New Roman"/>
          <w:lang w:val="ru-RU"/>
        </w:rPr>
      </w:pPr>
      <w:r w:rsidRPr="001452F4">
        <w:rPr>
          <w:rFonts w:ascii="Times New Roman" w:hAnsi="Times New Roman" w:cs="Times New Roman"/>
          <w:lang w:val="ru-RU"/>
        </w:rPr>
        <w:t>клієнт фінансово здатний нести будь-які пов'язані інвестиційні ризики, що відповідають інвестиційним цілям цього клієнта, якщо така послуга полягає у наданні інвестиційних порад.</w:t>
      </w:r>
    </w:p>
    <w:p w14:paraId="19DC0D85" w14:textId="77777777" w:rsidR="001452F4" w:rsidRPr="001452F4" w:rsidRDefault="001452F4" w:rsidP="00A66BF2">
      <w:pPr>
        <w:numPr>
          <w:ilvl w:val="0"/>
          <w:numId w:val="5"/>
        </w:numPr>
        <w:spacing w:line="240" w:lineRule="auto"/>
        <w:ind w:firstLine="567"/>
        <w:rPr>
          <w:rFonts w:ascii="Times New Roman" w:hAnsi="Times New Roman" w:cs="Times New Roman"/>
          <w:lang w:val="ru-RU"/>
        </w:rPr>
      </w:pPr>
      <w:r w:rsidRPr="001452F4">
        <w:rPr>
          <w:rFonts w:ascii="Times New Roman" w:hAnsi="Times New Roman" w:cs="Times New Roman"/>
          <w:lang w:val="ru-RU"/>
        </w:rPr>
        <w:t>Інформація про фінансовий стан клієнта або потенційного клієнта включає інформацію про джерело та розмір його регулярного доходу, його активи, включаючи ліквідні активи, інвестиції та нерухоме майно, а також його регулярні фінансові зобов'язання.</w:t>
      </w:r>
    </w:p>
    <w:p w14:paraId="29FF5E9D" w14:textId="77777777" w:rsidR="001452F4" w:rsidRPr="001452F4" w:rsidRDefault="001452F4" w:rsidP="00A66BF2">
      <w:pPr>
        <w:numPr>
          <w:ilvl w:val="0"/>
          <w:numId w:val="6"/>
        </w:numPr>
        <w:spacing w:line="240" w:lineRule="auto"/>
        <w:ind w:firstLine="567"/>
        <w:rPr>
          <w:rFonts w:ascii="Times New Roman" w:hAnsi="Times New Roman" w:cs="Times New Roman"/>
          <w:lang w:val="ru-RU"/>
        </w:rPr>
      </w:pPr>
      <w:r w:rsidRPr="001452F4">
        <w:rPr>
          <w:rFonts w:ascii="Times New Roman" w:hAnsi="Times New Roman" w:cs="Times New Roman"/>
          <w:lang w:val="ru-RU"/>
        </w:rPr>
        <w:t>Якщо клієнт є юридичною особою або якщо клієнт - фізична особа представлена іншою фізичною особою Інвестиційна фірма встановлює та впроваджує процедури визначення особи, яка є об’єктом оцінки відповідності й доречності, і як ця оцінка буде проведена на практиці, із зазначенням, від кого повинна бути зібрана інформація про знання та досвід, фінансову ситуацію та інвестиційні цілі.</w:t>
      </w:r>
    </w:p>
    <w:p w14:paraId="44DD88D3" w14:textId="77777777" w:rsidR="001452F4" w:rsidRPr="001452F4" w:rsidRDefault="001452F4" w:rsidP="00A66BF2">
      <w:pPr>
        <w:numPr>
          <w:ilvl w:val="0"/>
          <w:numId w:val="7"/>
        </w:numPr>
        <w:spacing w:line="240" w:lineRule="auto"/>
        <w:ind w:firstLine="567"/>
        <w:rPr>
          <w:rFonts w:ascii="Times New Roman" w:hAnsi="Times New Roman" w:cs="Times New Roman"/>
          <w:lang w:val="ru-RU"/>
        </w:rPr>
      </w:pPr>
      <w:r w:rsidRPr="001452F4">
        <w:rPr>
          <w:rFonts w:ascii="Times New Roman" w:hAnsi="Times New Roman" w:cs="Times New Roman"/>
          <w:lang w:val="ru-RU"/>
        </w:rPr>
        <w:t>Оцінка знання та досвіду клієнта юридичної особи здійснюється відповідно до інформації відносно особи, яка відповідно до наданих документів може укладати угоди від імені клієнта, а оцінка фінансової ситуації та інвестиційних цілей здійснюється відповідно до інформації відносно юридичної особи.</w:t>
      </w:r>
    </w:p>
    <w:p w14:paraId="01D6CDB0" w14:textId="77777777" w:rsidR="001452F4" w:rsidRPr="001452F4" w:rsidRDefault="001452F4" w:rsidP="00A66BF2">
      <w:pPr>
        <w:numPr>
          <w:ilvl w:val="0"/>
          <w:numId w:val="8"/>
        </w:numPr>
        <w:spacing w:line="240" w:lineRule="auto"/>
        <w:ind w:firstLine="567"/>
        <w:rPr>
          <w:rFonts w:ascii="Times New Roman" w:hAnsi="Times New Roman" w:cs="Times New Roman"/>
          <w:lang w:val="ru-RU"/>
        </w:rPr>
      </w:pPr>
      <w:r w:rsidRPr="001452F4">
        <w:rPr>
          <w:rFonts w:ascii="Times New Roman" w:hAnsi="Times New Roman" w:cs="Times New Roman"/>
          <w:lang w:val="ru-RU"/>
        </w:rPr>
        <w:t>Якщо клієнт - фізична особа представлена іншою фізичною особою оцінка знання та досвіду, здійснюється відповідно до інформації відносно фізичної особи, яка є представником фізичної особи - клієнта, уповноваженої здійснювати операції від імені самого клієнта, а оцінка фінансової ситуації та інвестиційних цілей здійснюється відповідно до інформації відносно фізичної особи самого клієнта.</w:t>
      </w:r>
    </w:p>
    <w:p w14:paraId="289D93E8" w14:textId="77777777" w:rsidR="001452F4" w:rsidRPr="001452F4" w:rsidRDefault="001452F4" w:rsidP="00A66BF2">
      <w:pPr>
        <w:numPr>
          <w:ilvl w:val="0"/>
          <w:numId w:val="9"/>
        </w:numPr>
        <w:spacing w:line="240" w:lineRule="auto"/>
        <w:ind w:firstLine="567"/>
        <w:rPr>
          <w:rFonts w:ascii="Times New Roman" w:hAnsi="Times New Roman" w:cs="Times New Roman"/>
          <w:lang w:val="ru-RU"/>
        </w:rPr>
      </w:pPr>
      <w:r w:rsidRPr="001452F4">
        <w:rPr>
          <w:rFonts w:ascii="Times New Roman" w:hAnsi="Times New Roman" w:cs="Times New Roman"/>
          <w:lang w:val="ru-RU"/>
        </w:rPr>
        <w:t>У випадку коли фізична особа представлена іншою фізичною особою або коли юридична особа подала вимогу до Інвестиційної фірми, щоб її віднесли до категорії кваліфікованих інвесторів, при проведенні оцінки відповідності й доречності, повинні враховуватись:</w:t>
      </w:r>
    </w:p>
    <w:p w14:paraId="40400340" w14:textId="77777777" w:rsidR="001452F4" w:rsidRPr="001452F4" w:rsidRDefault="001452F4" w:rsidP="00A66BF2">
      <w:pPr>
        <w:numPr>
          <w:ilvl w:val="0"/>
          <w:numId w:val="10"/>
        </w:numPr>
        <w:spacing w:line="240" w:lineRule="auto"/>
        <w:ind w:firstLine="567"/>
        <w:rPr>
          <w:rFonts w:ascii="Times New Roman" w:hAnsi="Times New Roman" w:cs="Times New Roman"/>
          <w:lang w:val="ru-RU"/>
        </w:rPr>
      </w:pPr>
      <w:r w:rsidRPr="001452F4">
        <w:rPr>
          <w:rFonts w:ascii="Times New Roman" w:hAnsi="Times New Roman" w:cs="Times New Roman"/>
          <w:lang w:val="ru-RU"/>
        </w:rPr>
        <w:t>фінансовий стан та інвестиційні цілі юридичної особи або, у випадку фізичної особи, - самого клієнта, а не його представника;</w:t>
      </w:r>
    </w:p>
    <w:p w14:paraId="72C9822B" w14:textId="77777777" w:rsidR="001452F4" w:rsidRPr="001452F4" w:rsidRDefault="001452F4" w:rsidP="00A66BF2">
      <w:pPr>
        <w:numPr>
          <w:ilvl w:val="0"/>
          <w:numId w:val="10"/>
        </w:numPr>
        <w:spacing w:line="240" w:lineRule="auto"/>
        <w:ind w:firstLine="567"/>
        <w:rPr>
          <w:rFonts w:ascii="Times New Roman" w:hAnsi="Times New Roman" w:cs="Times New Roman"/>
          <w:lang w:val="ru-RU"/>
        </w:rPr>
      </w:pPr>
      <w:r w:rsidRPr="001452F4">
        <w:rPr>
          <w:rFonts w:ascii="Times New Roman" w:hAnsi="Times New Roman" w:cs="Times New Roman"/>
          <w:lang w:val="ru-RU"/>
        </w:rPr>
        <w:t>знання та досвід представника фізичної особи або особи, уповноваженої здійснювати операції від імені самого клієнта.</w:t>
      </w:r>
    </w:p>
    <w:p w14:paraId="3793963F" w14:textId="77777777" w:rsidR="001452F4" w:rsidRPr="001452F4" w:rsidRDefault="001452F4" w:rsidP="00A66BF2">
      <w:pPr>
        <w:numPr>
          <w:ilvl w:val="0"/>
          <w:numId w:val="11"/>
        </w:numPr>
        <w:spacing w:line="240" w:lineRule="auto"/>
        <w:ind w:firstLine="567"/>
        <w:rPr>
          <w:rFonts w:ascii="Times New Roman" w:hAnsi="Times New Roman" w:cs="Times New Roman"/>
          <w:lang w:val="ru-RU"/>
        </w:rPr>
      </w:pPr>
      <w:r w:rsidRPr="001452F4">
        <w:rPr>
          <w:rFonts w:ascii="Times New Roman" w:hAnsi="Times New Roman" w:cs="Times New Roman"/>
          <w:lang w:val="ru-RU"/>
        </w:rPr>
        <w:t>Інвестиційна фірма  вживає всіх необхідних заходів для забезпечення надійності зібраної інформації про своїх клієнтів або потенційних клієнтів, зокрема:</w:t>
      </w:r>
    </w:p>
    <w:p w14:paraId="33F7B4A5" w14:textId="77777777" w:rsidR="001452F4" w:rsidRPr="001452F4" w:rsidRDefault="001452F4" w:rsidP="00A66BF2">
      <w:pPr>
        <w:numPr>
          <w:ilvl w:val="0"/>
          <w:numId w:val="12"/>
        </w:numPr>
        <w:spacing w:line="240" w:lineRule="auto"/>
        <w:ind w:firstLine="567"/>
        <w:rPr>
          <w:rFonts w:ascii="Times New Roman" w:hAnsi="Times New Roman" w:cs="Times New Roman"/>
          <w:lang w:val="ru-RU"/>
        </w:rPr>
      </w:pPr>
      <w:r w:rsidRPr="001452F4">
        <w:rPr>
          <w:rFonts w:ascii="Times New Roman" w:hAnsi="Times New Roman" w:cs="Times New Roman"/>
          <w:lang w:val="ru-RU"/>
        </w:rPr>
        <w:t>забезпечує обізнаність клієнтів про важливість надання правдивої та актуальної інформації;</w:t>
      </w:r>
    </w:p>
    <w:p w14:paraId="40D9FBE7" w14:textId="77777777" w:rsidR="001452F4" w:rsidRPr="001452F4" w:rsidRDefault="001452F4" w:rsidP="00A66BF2">
      <w:pPr>
        <w:numPr>
          <w:ilvl w:val="0"/>
          <w:numId w:val="12"/>
        </w:numPr>
        <w:spacing w:line="240" w:lineRule="auto"/>
        <w:ind w:firstLine="567"/>
        <w:rPr>
          <w:rFonts w:ascii="Times New Roman" w:hAnsi="Times New Roman" w:cs="Times New Roman"/>
          <w:lang w:val="ru-RU"/>
        </w:rPr>
      </w:pPr>
      <w:r w:rsidRPr="001452F4">
        <w:rPr>
          <w:rFonts w:ascii="Times New Roman" w:hAnsi="Times New Roman" w:cs="Times New Roman"/>
          <w:lang w:val="ru-RU"/>
        </w:rPr>
        <w:t>забезпечує, щоб всі інструменти, такі як методи оцінки схильності до ризиків або методи оцінки знань і досвіду клієнта, які використовуються в процесі оцінки відповідності й доречності, є придатними для цілей клієнта і належним чином розроблені для них, враховуючи виявлені обмеження, які Інвестиційні фірми визначають та враховують в процесі такої оцінки;</w:t>
      </w:r>
    </w:p>
    <w:p w14:paraId="05A19E38" w14:textId="77777777" w:rsidR="001452F4" w:rsidRPr="001452F4" w:rsidRDefault="001452F4" w:rsidP="00A66BF2">
      <w:pPr>
        <w:numPr>
          <w:ilvl w:val="0"/>
          <w:numId w:val="12"/>
        </w:numPr>
        <w:spacing w:line="240" w:lineRule="auto"/>
        <w:ind w:firstLine="567"/>
        <w:rPr>
          <w:rFonts w:ascii="Times New Roman" w:hAnsi="Times New Roman" w:cs="Times New Roman"/>
          <w:lang w:val="ru-RU"/>
        </w:rPr>
      </w:pPr>
      <w:r w:rsidRPr="001452F4">
        <w:rPr>
          <w:rFonts w:ascii="Times New Roman" w:hAnsi="Times New Roman" w:cs="Times New Roman"/>
          <w:lang w:val="ru-RU"/>
        </w:rPr>
        <w:t>забезпечує, щоб питання, які використовуються в процесі оцінки, були зрозумілими клієнтам, забезпечували відображення їх цілей і потреб у повному обсязі, а також інформацію, необхідну для проведення оцінки;</w:t>
      </w:r>
    </w:p>
    <w:p w14:paraId="243F80E5" w14:textId="77777777" w:rsidR="001452F4" w:rsidRPr="001452F4" w:rsidRDefault="001452F4" w:rsidP="00A66BF2">
      <w:pPr>
        <w:numPr>
          <w:ilvl w:val="0"/>
          <w:numId w:val="12"/>
        </w:numPr>
        <w:spacing w:line="240" w:lineRule="auto"/>
        <w:ind w:firstLine="567"/>
        <w:rPr>
          <w:rFonts w:ascii="Times New Roman" w:hAnsi="Times New Roman" w:cs="Times New Roman"/>
          <w:lang w:val="ru-RU"/>
        </w:rPr>
      </w:pPr>
      <w:r w:rsidRPr="001452F4">
        <w:rPr>
          <w:rFonts w:ascii="Times New Roman" w:hAnsi="Times New Roman" w:cs="Times New Roman"/>
          <w:lang w:val="ru-RU"/>
        </w:rPr>
        <w:t>забезпечує узгодженість інформації про клієнта, наприклад, шляхом її аналізу з метою виявлення неточностей у інформації, яка надається клієнтами.</w:t>
      </w:r>
    </w:p>
    <w:p w14:paraId="33408DA9" w14:textId="77777777" w:rsidR="001452F4" w:rsidRPr="001452F4" w:rsidRDefault="001452F4" w:rsidP="00A66BF2">
      <w:pPr>
        <w:numPr>
          <w:ilvl w:val="0"/>
          <w:numId w:val="13"/>
        </w:numPr>
        <w:spacing w:line="240" w:lineRule="auto"/>
        <w:ind w:firstLine="567"/>
        <w:rPr>
          <w:rFonts w:ascii="Times New Roman" w:hAnsi="Times New Roman" w:cs="Times New Roman"/>
          <w:lang w:val="ru-RU"/>
        </w:rPr>
      </w:pPr>
      <w:r w:rsidRPr="001452F4">
        <w:rPr>
          <w:rFonts w:ascii="Times New Roman" w:hAnsi="Times New Roman" w:cs="Times New Roman"/>
          <w:lang w:val="ru-RU"/>
        </w:rPr>
        <w:t>Інвестиційна фірма, яка  має триваючі ділові відносини з клієнтом, наприклад, надаючи інвестиційні поради або послуги з управління фінансовими інструментами, має та на вимогу клієнта надає йому відповідні процедури для підтримки адекватної та актуальної інформації про клієнтів в тій мірі, в якій це необхідно для виконання вимог пункту 2 цієї глави.</w:t>
      </w:r>
    </w:p>
    <w:p w14:paraId="4E875646" w14:textId="77777777" w:rsidR="001452F4" w:rsidRPr="001452F4" w:rsidRDefault="001452F4" w:rsidP="00A66BF2">
      <w:pPr>
        <w:numPr>
          <w:ilvl w:val="0"/>
          <w:numId w:val="14"/>
        </w:numPr>
        <w:spacing w:line="240" w:lineRule="auto"/>
        <w:ind w:firstLine="567"/>
        <w:rPr>
          <w:rFonts w:ascii="Times New Roman" w:hAnsi="Times New Roman" w:cs="Times New Roman"/>
          <w:lang w:val="ru-RU"/>
        </w:rPr>
      </w:pPr>
      <w:r w:rsidRPr="001452F4">
        <w:rPr>
          <w:rFonts w:ascii="Times New Roman" w:hAnsi="Times New Roman" w:cs="Times New Roman"/>
          <w:lang w:val="ru-RU"/>
        </w:rPr>
        <w:t>Якщо, при наданні інвестиційної послуги, інвестиційної поради або здійснення діяльності з управління фінансовими інструментами, Інвестиційна фірма не отримує інформацію, визначену пунктом 2 цієї глави, Інвестиційна фірма не рекомендує інвестиційні послуги або фінансові інструменти для клієнта або потенційного клієнта. </w:t>
      </w:r>
    </w:p>
    <w:p w14:paraId="39059904" w14:textId="77777777" w:rsidR="001452F4" w:rsidRPr="001452F4" w:rsidRDefault="001452F4" w:rsidP="00A66BF2">
      <w:pPr>
        <w:numPr>
          <w:ilvl w:val="0"/>
          <w:numId w:val="15"/>
        </w:numPr>
        <w:spacing w:line="240" w:lineRule="auto"/>
        <w:ind w:firstLine="567"/>
        <w:rPr>
          <w:rFonts w:ascii="Times New Roman" w:hAnsi="Times New Roman" w:cs="Times New Roman"/>
          <w:lang w:val="ru-RU"/>
        </w:rPr>
      </w:pPr>
      <w:r w:rsidRPr="001452F4">
        <w:rPr>
          <w:rFonts w:ascii="Times New Roman" w:hAnsi="Times New Roman" w:cs="Times New Roman"/>
          <w:lang w:val="ru-RU"/>
        </w:rPr>
        <w:lastRenderedPageBreak/>
        <w:t>При наданні інвестиційних порад або послуг з управління фінансовими інструментами Інвестиційна фірма не має права рекомендувати або приймати рішення про вчинення операцій, якщо жодна з послуг або інструментів не підходить для клієнта.</w:t>
      </w:r>
    </w:p>
    <w:p w14:paraId="26CC0346" w14:textId="77777777" w:rsidR="001452F4" w:rsidRPr="001452F4" w:rsidRDefault="001452F4" w:rsidP="00A66BF2">
      <w:pPr>
        <w:numPr>
          <w:ilvl w:val="0"/>
          <w:numId w:val="16"/>
        </w:numPr>
        <w:spacing w:line="240" w:lineRule="auto"/>
        <w:ind w:firstLine="567"/>
        <w:rPr>
          <w:rFonts w:ascii="Times New Roman" w:hAnsi="Times New Roman" w:cs="Times New Roman"/>
          <w:lang w:val="ru-RU"/>
        </w:rPr>
      </w:pPr>
      <w:r w:rsidRPr="001452F4">
        <w:rPr>
          <w:rFonts w:ascii="Times New Roman" w:hAnsi="Times New Roman" w:cs="Times New Roman"/>
          <w:lang w:val="ru-RU"/>
        </w:rPr>
        <w:t>При наданні інвестиційних порад або послуг з управління фінансовими інструментами, які включають заміну інвестицій, або шляхом продажу одного фінансового інструменту і придбання іншого, або шляхом використання права на заміну одного фінансового інструменту іншим, Інвестиційна фірма повинна робити це лише за умови, що за її оцінкою переваги такої заміни більші, ніж витрати на неї. За письмовою вимогою клієнта, Інвестиційна фірма зобов’язана надати аргументацію переваг зробленої чи запропонованої заміни. </w:t>
      </w:r>
    </w:p>
    <w:p w14:paraId="7BA65F94" w14:textId="77777777" w:rsidR="001452F4" w:rsidRPr="001452F4" w:rsidRDefault="001452F4" w:rsidP="00A66BF2">
      <w:pPr>
        <w:numPr>
          <w:ilvl w:val="0"/>
          <w:numId w:val="17"/>
        </w:numPr>
        <w:spacing w:line="240" w:lineRule="auto"/>
        <w:ind w:firstLine="567"/>
        <w:rPr>
          <w:rFonts w:ascii="Times New Roman" w:hAnsi="Times New Roman" w:cs="Times New Roman"/>
          <w:lang w:val="ru-RU"/>
        </w:rPr>
      </w:pPr>
      <w:r w:rsidRPr="001452F4">
        <w:rPr>
          <w:rFonts w:ascii="Times New Roman" w:hAnsi="Times New Roman" w:cs="Times New Roman"/>
          <w:lang w:val="ru-RU"/>
        </w:rPr>
        <w:t>Якщо Інвестиційна фірма періодично здійснює оцінку відповідності і доречності, вона переглядає таку оцінку не рідше ніж один раз на рік</w:t>
      </w:r>
      <w:r w:rsidRPr="001452F4">
        <w:rPr>
          <w:rFonts w:ascii="Times New Roman" w:hAnsi="Times New Roman" w:cs="Times New Roman"/>
          <w:i/>
          <w:iCs/>
          <w:lang w:val="ru-RU"/>
        </w:rPr>
        <w:t>,</w:t>
      </w:r>
      <w:r w:rsidRPr="001452F4">
        <w:rPr>
          <w:rFonts w:ascii="Times New Roman" w:hAnsi="Times New Roman" w:cs="Times New Roman"/>
          <w:lang w:val="ru-RU"/>
        </w:rPr>
        <w:t xml:space="preserve"> з метою покращення послуг для клієнтів. Частота проведення такої оцінки збільшується залежно від схильності до сприйняття певного ризику клієнтом та типу рекомендованих фінансових інструментів.</w:t>
      </w:r>
    </w:p>
    <w:p w14:paraId="38ADB816" w14:textId="77777777" w:rsidR="001452F4" w:rsidRPr="001452F4" w:rsidRDefault="001452F4" w:rsidP="00A66BF2">
      <w:pPr>
        <w:numPr>
          <w:ilvl w:val="0"/>
          <w:numId w:val="18"/>
        </w:numPr>
        <w:spacing w:line="240" w:lineRule="auto"/>
        <w:ind w:firstLine="567"/>
        <w:rPr>
          <w:rFonts w:ascii="Times New Roman" w:hAnsi="Times New Roman" w:cs="Times New Roman"/>
          <w:lang w:val="ru-RU"/>
        </w:rPr>
      </w:pPr>
      <w:r w:rsidRPr="001452F4">
        <w:rPr>
          <w:rFonts w:ascii="Times New Roman" w:hAnsi="Times New Roman" w:cs="Times New Roman"/>
          <w:lang w:val="ru-RU"/>
        </w:rPr>
        <w:t>Якщо на основі інформації, отриманої від клієнта, Інвестиційна фірма вважає, що фінансові інструменти або послуга не доречні для клієнта або потенційного клієнта, то Інвестиційна фірма письмово попереджає про це цього клієнта чи потенційного клієнта. </w:t>
      </w:r>
    </w:p>
    <w:p w14:paraId="7B7BFFA0" w14:textId="77777777" w:rsidR="001452F4" w:rsidRPr="001452F4" w:rsidRDefault="001452F4" w:rsidP="00A66BF2">
      <w:pPr>
        <w:numPr>
          <w:ilvl w:val="0"/>
          <w:numId w:val="19"/>
        </w:numPr>
        <w:spacing w:line="240" w:lineRule="auto"/>
        <w:ind w:firstLine="567"/>
        <w:rPr>
          <w:rFonts w:ascii="Times New Roman" w:hAnsi="Times New Roman" w:cs="Times New Roman"/>
          <w:lang w:val="ru-RU"/>
        </w:rPr>
      </w:pPr>
      <w:r w:rsidRPr="001452F4">
        <w:rPr>
          <w:rFonts w:ascii="Times New Roman" w:hAnsi="Times New Roman" w:cs="Times New Roman"/>
          <w:lang w:val="ru-RU"/>
        </w:rPr>
        <w:t>Якщо клієнти чи потенційні клієнти не надають відповідну інформацію, або якщо вони надають недостатню інформацію стосовно їхніх знань і досвіду, то Інвестиційна фірма письмово попереджає їх про неможливість визначити, чи є передбачена послуга чи передбачені фінансові інструменти доречними для них, та як наслідок відмовляє у наданні такої послуги. </w:t>
      </w:r>
    </w:p>
    <w:p w14:paraId="5F0AA2F2" w14:textId="77777777" w:rsidR="001452F4" w:rsidRPr="001452F4" w:rsidRDefault="001452F4" w:rsidP="009D2680">
      <w:pPr>
        <w:spacing w:line="240" w:lineRule="auto"/>
        <w:ind w:firstLine="567"/>
        <w:rPr>
          <w:rFonts w:ascii="Times New Roman" w:hAnsi="Times New Roman" w:cs="Times New Roman"/>
          <w:lang w:val="ru-RU"/>
        </w:rPr>
      </w:pPr>
    </w:p>
    <w:p w14:paraId="361A07A4" w14:textId="77777777" w:rsidR="001452F4" w:rsidRPr="001452F4" w:rsidRDefault="001452F4" w:rsidP="009D2680">
      <w:pPr>
        <w:spacing w:line="240" w:lineRule="auto"/>
        <w:ind w:firstLine="567"/>
        <w:jc w:val="center"/>
        <w:rPr>
          <w:rFonts w:ascii="Times New Roman" w:hAnsi="Times New Roman" w:cs="Times New Roman"/>
          <w:lang w:val="ru-RU"/>
        </w:rPr>
      </w:pPr>
      <w:r w:rsidRPr="001452F4">
        <w:rPr>
          <w:rFonts w:ascii="Times New Roman" w:hAnsi="Times New Roman" w:cs="Times New Roman"/>
          <w:b/>
          <w:bCs/>
          <w:lang w:val="ru-RU"/>
        </w:rPr>
        <w:t>Глава 2. Вимоги щодо надання звітів клієнтам</w:t>
      </w:r>
    </w:p>
    <w:p w14:paraId="1FA3DD5F" w14:textId="77777777" w:rsidR="001452F4" w:rsidRPr="001452F4" w:rsidRDefault="001452F4" w:rsidP="00A66BF2">
      <w:pPr>
        <w:numPr>
          <w:ilvl w:val="0"/>
          <w:numId w:val="20"/>
        </w:numPr>
        <w:tabs>
          <w:tab w:val="clear" w:pos="720"/>
          <w:tab w:val="num" w:pos="567"/>
        </w:tabs>
        <w:spacing w:line="240" w:lineRule="auto"/>
        <w:ind w:left="0" w:firstLine="567"/>
        <w:rPr>
          <w:rFonts w:ascii="Times New Roman" w:hAnsi="Times New Roman" w:cs="Times New Roman"/>
          <w:lang w:val="ru-RU"/>
        </w:rPr>
      </w:pPr>
      <w:r w:rsidRPr="001452F4">
        <w:rPr>
          <w:rFonts w:ascii="Times New Roman" w:hAnsi="Times New Roman" w:cs="Times New Roman"/>
          <w:lang w:val="ru-RU"/>
        </w:rPr>
        <w:t>Інвестиційна фірма після здійснення відповідних дій щодо виконання замовлення (доручення, розпорядження) клієнта, зокрема виставлення заявки на організованому ринку, крім випадків, коли здійснюється діяльність з управління фінансовими інструментами, виконує наступні дії:</w:t>
      </w:r>
    </w:p>
    <w:p w14:paraId="6C70413A" w14:textId="77777777" w:rsidR="001452F4" w:rsidRPr="001452F4" w:rsidRDefault="001452F4" w:rsidP="00A66BF2">
      <w:pPr>
        <w:numPr>
          <w:ilvl w:val="0"/>
          <w:numId w:val="21"/>
        </w:numPr>
        <w:tabs>
          <w:tab w:val="clear" w:pos="720"/>
          <w:tab w:val="num" w:pos="567"/>
        </w:tabs>
        <w:spacing w:line="240" w:lineRule="auto"/>
        <w:ind w:left="0" w:firstLine="567"/>
        <w:rPr>
          <w:rFonts w:ascii="Times New Roman" w:hAnsi="Times New Roman" w:cs="Times New Roman"/>
          <w:lang w:val="ru-RU"/>
        </w:rPr>
      </w:pPr>
      <w:r w:rsidRPr="001452F4">
        <w:rPr>
          <w:rFonts w:ascii="Times New Roman" w:hAnsi="Times New Roman" w:cs="Times New Roman"/>
          <w:lang w:val="ru-RU"/>
        </w:rPr>
        <w:t>негайно надає клієнту інформацію щодо виконання цього замовлення відповідно до умов генерального договору;</w:t>
      </w:r>
    </w:p>
    <w:p w14:paraId="2983455C" w14:textId="77777777" w:rsidR="001452F4" w:rsidRPr="001452F4" w:rsidRDefault="001452F4" w:rsidP="00A66BF2">
      <w:pPr>
        <w:numPr>
          <w:ilvl w:val="0"/>
          <w:numId w:val="21"/>
        </w:numPr>
        <w:tabs>
          <w:tab w:val="clear" w:pos="720"/>
          <w:tab w:val="num" w:pos="567"/>
        </w:tabs>
        <w:spacing w:line="240" w:lineRule="auto"/>
        <w:ind w:left="0" w:firstLine="567"/>
        <w:rPr>
          <w:rFonts w:ascii="Times New Roman" w:hAnsi="Times New Roman" w:cs="Times New Roman"/>
          <w:lang w:val="ru-RU"/>
        </w:rPr>
      </w:pPr>
      <w:r w:rsidRPr="001452F4">
        <w:rPr>
          <w:rFonts w:ascii="Times New Roman" w:hAnsi="Times New Roman" w:cs="Times New Roman"/>
          <w:lang w:val="ru-RU"/>
        </w:rPr>
        <w:t>відправляє клієнту повідомлення на надійному носії, що підтверджує виконання замовлення, не пізніше першого робочого дня після виконання або, якщо підтвердження отримано Інвестиційною фірмою від третьої сторони, не пізніше першого робочого дня після отримання підтвердження від третьої сторони. Таке повідомлення не відправляється Інвестиційною фірмою, якщо підтвердження буде містити ту ж інформацію, що й підтвердження, яке негайно надсилається клієнту іншою особою.</w:t>
      </w:r>
    </w:p>
    <w:p w14:paraId="2C08947E" w14:textId="77777777" w:rsidR="001452F4" w:rsidRPr="001452F4" w:rsidRDefault="001452F4" w:rsidP="00A66BF2">
      <w:pPr>
        <w:numPr>
          <w:ilvl w:val="0"/>
          <w:numId w:val="22"/>
        </w:numPr>
        <w:tabs>
          <w:tab w:val="num" w:pos="567"/>
        </w:tabs>
        <w:spacing w:line="240" w:lineRule="auto"/>
        <w:ind w:firstLine="567"/>
        <w:rPr>
          <w:rFonts w:ascii="Times New Roman" w:hAnsi="Times New Roman" w:cs="Times New Roman"/>
          <w:lang w:val="ru-RU"/>
        </w:rPr>
      </w:pPr>
      <w:r w:rsidRPr="001452F4">
        <w:rPr>
          <w:rFonts w:ascii="Times New Roman" w:hAnsi="Times New Roman" w:cs="Times New Roman"/>
          <w:lang w:val="ru-RU"/>
        </w:rPr>
        <w:t>Крім надання інформації, передбаченої пунктом 1 цієї глави, Інвестиційна фірма надає клієнту, за його запитом, інформацію про стан виконання його замовлення.</w:t>
      </w:r>
    </w:p>
    <w:p w14:paraId="603576D8" w14:textId="77777777" w:rsidR="001452F4" w:rsidRPr="001452F4" w:rsidRDefault="001452F4" w:rsidP="00A66BF2">
      <w:pPr>
        <w:numPr>
          <w:ilvl w:val="0"/>
          <w:numId w:val="23"/>
        </w:numPr>
        <w:tabs>
          <w:tab w:val="num" w:pos="567"/>
        </w:tabs>
        <w:spacing w:line="240" w:lineRule="auto"/>
        <w:ind w:firstLine="567"/>
        <w:rPr>
          <w:rFonts w:ascii="Times New Roman" w:hAnsi="Times New Roman" w:cs="Times New Roman"/>
          <w:lang w:val="ru-RU"/>
        </w:rPr>
      </w:pPr>
      <w:r w:rsidRPr="001452F4">
        <w:rPr>
          <w:rFonts w:ascii="Times New Roman" w:hAnsi="Times New Roman" w:cs="Times New Roman"/>
          <w:lang w:val="ru-RU"/>
        </w:rPr>
        <w:t>У випадку отримання замовлень клієнтів, що стосуються цінних паперів інститутів спільного інвестування, які виконуються періодично, Інвестиційна фірма вживає дії, зазначені в пункті 1 цієї глави, або надає клієнту не рідше ніж раз у шість місяців інформацію, зазначену в пункті 4 цієї глави, стосовно цих операцій.</w:t>
      </w:r>
    </w:p>
    <w:p w14:paraId="7E1D2AD6" w14:textId="77777777" w:rsidR="001452F4" w:rsidRPr="001452F4" w:rsidRDefault="001452F4" w:rsidP="00A66BF2">
      <w:pPr>
        <w:numPr>
          <w:ilvl w:val="0"/>
          <w:numId w:val="24"/>
        </w:numPr>
        <w:spacing w:line="240" w:lineRule="auto"/>
        <w:ind w:firstLine="567"/>
        <w:rPr>
          <w:rFonts w:ascii="Times New Roman" w:hAnsi="Times New Roman" w:cs="Times New Roman"/>
          <w:lang w:val="ru-RU"/>
        </w:rPr>
      </w:pPr>
      <w:r w:rsidRPr="001452F4">
        <w:rPr>
          <w:rFonts w:ascii="Times New Roman" w:hAnsi="Times New Roman" w:cs="Times New Roman"/>
          <w:lang w:val="ru-RU"/>
        </w:rPr>
        <w:t>Повідомлення, зазначене в абзаці третьому пункту 1 цієї глави, містить таку інформацію:</w:t>
      </w:r>
    </w:p>
    <w:p w14:paraId="400142F0" w14:textId="77777777" w:rsidR="001452F4" w:rsidRPr="009D2680" w:rsidRDefault="001452F4" w:rsidP="00A66BF2">
      <w:pPr>
        <w:pStyle w:val="ac"/>
        <w:numPr>
          <w:ilvl w:val="0"/>
          <w:numId w:val="50"/>
        </w:numPr>
        <w:rPr>
          <w:rFonts w:ascii="Times New Roman" w:hAnsi="Times New Roman" w:cs="Times New Roman"/>
          <w:lang w:val="ru-RU"/>
        </w:rPr>
      </w:pPr>
      <w:r w:rsidRPr="009D2680">
        <w:rPr>
          <w:rFonts w:ascii="Times New Roman" w:hAnsi="Times New Roman" w:cs="Times New Roman"/>
          <w:lang w:val="ru-RU"/>
        </w:rPr>
        <w:t>реквізити Інвестиційної фірми;</w:t>
      </w:r>
    </w:p>
    <w:p w14:paraId="0B71B9F2" w14:textId="77777777" w:rsidR="001452F4" w:rsidRPr="009D2680" w:rsidRDefault="001452F4" w:rsidP="00A66BF2">
      <w:pPr>
        <w:pStyle w:val="ac"/>
        <w:numPr>
          <w:ilvl w:val="0"/>
          <w:numId w:val="50"/>
        </w:numPr>
        <w:rPr>
          <w:rFonts w:ascii="Times New Roman" w:hAnsi="Times New Roman" w:cs="Times New Roman"/>
          <w:lang w:val="ru-RU"/>
        </w:rPr>
      </w:pPr>
      <w:r w:rsidRPr="009D2680">
        <w:rPr>
          <w:rFonts w:ascii="Times New Roman" w:hAnsi="Times New Roman" w:cs="Times New Roman"/>
          <w:lang w:val="ru-RU"/>
        </w:rPr>
        <w:t>реквізити клієнта;</w:t>
      </w:r>
    </w:p>
    <w:p w14:paraId="24F73AB4" w14:textId="77777777" w:rsidR="001452F4" w:rsidRPr="009D2680" w:rsidRDefault="001452F4" w:rsidP="00A66BF2">
      <w:pPr>
        <w:pStyle w:val="ac"/>
        <w:numPr>
          <w:ilvl w:val="0"/>
          <w:numId w:val="50"/>
        </w:numPr>
        <w:rPr>
          <w:rFonts w:ascii="Times New Roman" w:hAnsi="Times New Roman" w:cs="Times New Roman"/>
          <w:lang w:val="ru-RU"/>
        </w:rPr>
      </w:pPr>
      <w:r w:rsidRPr="009D2680">
        <w:rPr>
          <w:rFonts w:ascii="Times New Roman" w:hAnsi="Times New Roman" w:cs="Times New Roman"/>
          <w:lang w:val="ru-RU"/>
        </w:rPr>
        <w:t>дату виконання замовлення/заявки;</w:t>
      </w:r>
    </w:p>
    <w:p w14:paraId="3B93D14D" w14:textId="77777777" w:rsidR="001452F4" w:rsidRPr="009D2680" w:rsidRDefault="001452F4" w:rsidP="00A66BF2">
      <w:pPr>
        <w:pStyle w:val="ac"/>
        <w:numPr>
          <w:ilvl w:val="0"/>
          <w:numId w:val="50"/>
        </w:numPr>
        <w:rPr>
          <w:rFonts w:ascii="Times New Roman" w:hAnsi="Times New Roman" w:cs="Times New Roman"/>
          <w:lang w:val="ru-RU"/>
        </w:rPr>
      </w:pPr>
      <w:r w:rsidRPr="009D2680">
        <w:rPr>
          <w:rFonts w:ascii="Times New Roman" w:hAnsi="Times New Roman" w:cs="Times New Roman"/>
          <w:lang w:val="ru-RU"/>
        </w:rPr>
        <w:t>час виконання замовлення/заявки (за необхідності);</w:t>
      </w:r>
    </w:p>
    <w:p w14:paraId="30D13C82" w14:textId="77777777" w:rsidR="001452F4" w:rsidRPr="009D2680" w:rsidRDefault="001452F4" w:rsidP="00A66BF2">
      <w:pPr>
        <w:pStyle w:val="ac"/>
        <w:numPr>
          <w:ilvl w:val="0"/>
          <w:numId w:val="50"/>
        </w:numPr>
        <w:rPr>
          <w:rFonts w:ascii="Times New Roman" w:hAnsi="Times New Roman" w:cs="Times New Roman"/>
          <w:lang w:val="ru-RU"/>
        </w:rPr>
      </w:pPr>
      <w:r w:rsidRPr="009D2680">
        <w:rPr>
          <w:rFonts w:ascii="Times New Roman" w:hAnsi="Times New Roman" w:cs="Times New Roman"/>
          <w:lang w:val="ru-RU"/>
        </w:rPr>
        <w:t>тип замовлення/заявки;</w:t>
      </w:r>
    </w:p>
    <w:p w14:paraId="660B1048" w14:textId="77777777" w:rsidR="001452F4" w:rsidRPr="009D2680" w:rsidRDefault="001452F4" w:rsidP="00A66BF2">
      <w:pPr>
        <w:pStyle w:val="ac"/>
        <w:numPr>
          <w:ilvl w:val="0"/>
          <w:numId w:val="50"/>
        </w:numPr>
        <w:rPr>
          <w:rFonts w:ascii="Times New Roman" w:hAnsi="Times New Roman" w:cs="Times New Roman"/>
          <w:lang w:val="ru-RU"/>
        </w:rPr>
      </w:pPr>
      <w:r w:rsidRPr="009D2680">
        <w:rPr>
          <w:rFonts w:ascii="Times New Roman" w:hAnsi="Times New Roman" w:cs="Times New Roman"/>
          <w:lang w:val="ru-RU"/>
        </w:rPr>
        <w:t>реквізити місця вчинення правочину;</w:t>
      </w:r>
    </w:p>
    <w:p w14:paraId="517C77D1" w14:textId="77777777" w:rsidR="001452F4" w:rsidRPr="009D2680" w:rsidRDefault="001452F4" w:rsidP="00A66BF2">
      <w:pPr>
        <w:pStyle w:val="ac"/>
        <w:numPr>
          <w:ilvl w:val="0"/>
          <w:numId w:val="50"/>
        </w:numPr>
        <w:rPr>
          <w:rFonts w:ascii="Times New Roman" w:hAnsi="Times New Roman" w:cs="Times New Roman"/>
          <w:lang w:val="ru-RU"/>
        </w:rPr>
      </w:pPr>
      <w:r w:rsidRPr="009D2680">
        <w:rPr>
          <w:rFonts w:ascii="Times New Roman" w:hAnsi="Times New Roman" w:cs="Times New Roman"/>
          <w:lang w:val="ru-RU"/>
        </w:rPr>
        <w:t>реквізити фінансового інструменту;</w:t>
      </w:r>
    </w:p>
    <w:p w14:paraId="2F0D68B7" w14:textId="77777777" w:rsidR="001452F4" w:rsidRPr="009D2680" w:rsidRDefault="001452F4" w:rsidP="00A66BF2">
      <w:pPr>
        <w:pStyle w:val="ac"/>
        <w:numPr>
          <w:ilvl w:val="0"/>
          <w:numId w:val="50"/>
        </w:numPr>
        <w:rPr>
          <w:rFonts w:ascii="Times New Roman" w:hAnsi="Times New Roman" w:cs="Times New Roman"/>
          <w:lang w:val="ru-RU"/>
        </w:rPr>
      </w:pPr>
      <w:r w:rsidRPr="009D2680">
        <w:rPr>
          <w:rFonts w:ascii="Times New Roman" w:hAnsi="Times New Roman" w:cs="Times New Roman"/>
          <w:lang w:val="ru-RU"/>
        </w:rPr>
        <w:t>індикатор замовлення/заявки, а саме позначення - купити/продати;</w:t>
      </w:r>
    </w:p>
    <w:p w14:paraId="3076FB84" w14:textId="77777777" w:rsidR="001452F4" w:rsidRPr="009D2680" w:rsidRDefault="001452F4" w:rsidP="00A66BF2">
      <w:pPr>
        <w:pStyle w:val="ac"/>
        <w:numPr>
          <w:ilvl w:val="0"/>
          <w:numId w:val="50"/>
        </w:numPr>
        <w:rPr>
          <w:rFonts w:ascii="Times New Roman" w:hAnsi="Times New Roman" w:cs="Times New Roman"/>
          <w:lang w:val="ru-RU"/>
        </w:rPr>
      </w:pPr>
      <w:r w:rsidRPr="009D2680">
        <w:rPr>
          <w:rFonts w:ascii="Times New Roman" w:hAnsi="Times New Roman" w:cs="Times New Roman"/>
          <w:lang w:val="ru-RU"/>
        </w:rPr>
        <w:t>характер заявки, якщо це не заявка купити/продати;</w:t>
      </w:r>
    </w:p>
    <w:p w14:paraId="5F9BB1EC" w14:textId="77777777" w:rsidR="001452F4" w:rsidRPr="009D2680" w:rsidRDefault="001452F4" w:rsidP="00A66BF2">
      <w:pPr>
        <w:pStyle w:val="ac"/>
        <w:numPr>
          <w:ilvl w:val="0"/>
          <w:numId w:val="50"/>
        </w:numPr>
        <w:rPr>
          <w:rFonts w:ascii="Times New Roman" w:hAnsi="Times New Roman" w:cs="Times New Roman"/>
          <w:lang w:val="ru-RU"/>
        </w:rPr>
      </w:pPr>
      <w:r w:rsidRPr="009D2680">
        <w:rPr>
          <w:rFonts w:ascii="Times New Roman" w:hAnsi="Times New Roman" w:cs="Times New Roman"/>
          <w:lang w:val="ru-RU"/>
        </w:rPr>
        <w:t>кількість фінансових інструментів;</w:t>
      </w:r>
    </w:p>
    <w:p w14:paraId="730582B3" w14:textId="77777777" w:rsidR="001452F4" w:rsidRPr="009D2680" w:rsidRDefault="001452F4" w:rsidP="00A66BF2">
      <w:pPr>
        <w:pStyle w:val="ac"/>
        <w:numPr>
          <w:ilvl w:val="0"/>
          <w:numId w:val="50"/>
        </w:numPr>
        <w:rPr>
          <w:rFonts w:ascii="Times New Roman" w:hAnsi="Times New Roman" w:cs="Times New Roman"/>
          <w:lang w:val="ru-RU"/>
        </w:rPr>
      </w:pPr>
      <w:r w:rsidRPr="009D2680">
        <w:rPr>
          <w:rFonts w:ascii="Times New Roman" w:hAnsi="Times New Roman" w:cs="Times New Roman"/>
          <w:lang w:val="ru-RU"/>
        </w:rPr>
        <w:lastRenderedPageBreak/>
        <w:t>ціна за одиницю;</w:t>
      </w:r>
    </w:p>
    <w:p w14:paraId="3573F04F" w14:textId="77777777" w:rsidR="001452F4" w:rsidRPr="009D2680" w:rsidRDefault="001452F4" w:rsidP="00A66BF2">
      <w:pPr>
        <w:pStyle w:val="ac"/>
        <w:numPr>
          <w:ilvl w:val="0"/>
          <w:numId w:val="50"/>
        </w:numPr>
        <w:rPr>
          <w:rFonts w:ascii="Times New Roman" w:hAnsi="Times New Roman" w:cs="Times New Roman"/>
          <w:lang w:val="ru-RU"/>
        </w:rPr>
      </w:pPr>
      <w:r w:rsidRPr="009D2680">
        <w:rPr>
          <w:rFonts w:ascii="Times New Roman" w:hAnsi="Times New Roman" w:cs="Times New Roman"/>
          <w:lang w:val="ru-RU"/>
        </w:rPr>
        <w:t>загальна сума;</w:t>
      </w:r>
    </w:p>
    <w:p w14:paraId="3BD6D41A" w14:textId="77777777" w:rsidR="001452F4" w:rsidRPr="009D2680" w:rsidRDefault="001452F4" w:rsidP="00A66BF2">
      <w:pPr>
        <w:pStyle w:val="ac"/>
        <w:numPr>
          <w:ilvl w:val="0"/>
          <w:numId w:val="50"/>
        </w:numPr>
        <w:rPr>
          <w:rFonts w:ascii="Times New Roman" w:hAnsi="Times New Roman" w:cs="Times New Roman"/>
          <w:lang w:val="ru-RU"/>
        </w:rPr>
      </w:pPr>
      <w:r w:rsidRPr="009D2680">
        <w:rPr>
          <w:rFonts w:ascii="Times New Roman" w:hAnsi="Times New Roman" w:cs="Times New Roman"/>
          <w:lang w:val="ru-RU"/>
        </w:rPr>
        <w:t>обмінний курс, якщо операція включає конвертацію валюти;</w:t>
      </w:r>
    </w:p>
    <w:p w14:paraId="3B93B546" w14:textId="77777777" w:rsidR="001452F4" w:rsidRPr="001452F4" w:rsidRDefault="001452F4" w:rsidP="00A66BF2">
      <w:pPr>
        <w:pStyle w:val="ac"/>
        <w:numPr>
          <w:ilvl w:val="0"/>
          <w:numId w:val="50"/>
        </w:numPr>
        <w:rPr>
          <w:rFonts w:ascii="Times New Roman" w:hAnsi="Times New Roman" w:cs="Times New Roman"/>
          <w:lang w:val="ru-RU"/>
        </w:rPr>
      </w:pPr>
      <w:r w:rsidRPr="001452F4">
        <w:rPr>
          <w:rFonts w:ascii="Times New Roman" w:hAnsi="Times New Roman" w:cs="Times New Roman"/>
          <w:lang w:val="ru-RU"/>
        </w:rPr>
        <w:t>загальну суму комісій і понесених витрат і, якщо клієнт просить, деталізований опис, включаючи суму будь-якої націнки або зменшення ціни, застосованої у випадку, коли операція була здійснена Інвестиційною фірмою за власний рахунок, а Інвестиційна фірма взяла на себе зобов'язання перед клієнтом виконати замовлення з метою отримання якомога кращого результату для клієнта;</w:t>
      </w:r>
    </w:p>
    <w:p w14:paraId="2C9E1160" w14:textId="77777777" w:rsidR="001452F4" w:rsidRPr="001452F4" w:rsidRDefault="001452F4" w:rsidP="00A66BF2">
      <w:pPr>
        <w:pStyle w:val="ac"/>
        <w:numPr>
          <w:ilvl w:val="0"/>
          <w:numId w:val="50"/>
        </w:numPr>
        <w:rPr>
          <w:rFonts w:ascii="Times New Roman" w:hAnsi="Times New Roman" w:cs="Times New Roman"/>
          <w:lang w:val="ru-RU"/>
        </w:rPr>
      </w:pPr>
      <w:r w:rsidRPr="001452F4">
        <w:rPr>
          <w:rFonts w:ascii="Times New Roman" w:hAnsi="Times New Roman" w:cs="Times New Roman"/>
          <w:lang w:val="ru-RU"/>
        </w:rPr>
        <w:t>обов'язки клієнта щодо розрахунку за правочином, включаючи термін оплати або поставки, а також відповідні реквізити рахунку, якщо ці відомості та обов'язки раніше не були повідомлені клієнту; </w:t>
      </w:r>
    </w:p>
    <w:p w14:paraId="470D6CA3" w14:textId="77777777" w:rsidR="001452F4" w:rsidRPr="001452F4" w:rsidRDefault="001452F4" w:rsidP="00A66BF2">
      <w:pPr>
        <w:pStyle w:val="ac"/>
        <w:numPr>
          <w:ilvl w:val="0"/>
          <w:numId w:val="50"/>
        </w:numPr>
        <w:rPr>
          <w:rFonts w:ascii="Times New Roman" w:hAnsi="Times New Roman" w:cs="Times New Roman"/>
          <w:lang w:val="ru-RU"/>
        </w:rPr>
      </w:pPr>
      <w:r w:rsidRPr="001452F4">
        <w:rPr>
          <w:rFonts w:ascii="Times New Roman" w:hAnsi="Times New Roman" w:cs="Times New Roman"/>
          <w:lang w:val="ru-RU"/>
        </w:rPr>
        <w:t>якщо контрагентом клієнта була сама Інвестиційна фірма або будь-яка особа що входить до однієї фінансової групи з Інвестиційною фірмою або інший клієнт Інвестиційної фірми - факт, що це відбулося, за винятком випадків, коли замовлення виконувалося через торговельну систему, що дозволяє торгівлю за анонімними заявками.</w:t>
      </w:r>
    </w:p>
    <w:p w14:paraId="690D7E1B" w14:textId="77777777" w:rsidR="001452F4" w:rsidRPr="001452F4" w:rsidRDefault="001452F4" w:rsidP="009D2680">
      <w:pPr>
        <w:spacing w:line="240" w:lineRule="auto"/>
        <w:ind w:firstLine="567"/>
        <w:rPr>
          <w:rFonts w:ascii="Times New Roman" w:hAnsi="Times New Roman" w:cs="Times New Roman"/>
          <w:lang w:val="ru-RU"/>
        </w:rPr>
      </w:pPr>
      <w:r w:rsidRPr="001452F4">
        <w:rPr>
          <w:rFonts w:ascii="Times New Roman" w:hAnsi="Times New Roman" w:cs="Times New Roman"/>
          <w:lang w:val="ru-RU"/>
        </w:rPr>
        <w:t>Якщо замовлення виконується у декілька етапів, Інвестиційна фірма може надати клієнтові інформацію, згідно з абзацом дванадцятим цього пункту, про ціну кожного етапу виконання або середню ціну. Якщо надається середня ціна, Інвестиційна фірма надає клієнту інформацію про ціну кожного етапу виконання за запитом.</w:t>
      </w:r>
    </w:p>
    <w:p w14:paraId="45ABCA4B" w14:textId="77777777" w:rsidR="001452F4" w:rsidRPr="001452F4" w:rsidRDefault="001452F4" w:rsidP="00A66BF2">
      <w:pPr>
        <w:numPr>
          <w:ilvl w:val="0"/>
          <w:numId w:val="25"/>
        </w:numPr>
        <w:spacing w:line="240" w:lineRule="auto"/>
        <w:ind w:firstLine="567"/>
        <w:rPr>
          <w:rFonts w:ascii="Times New Roman" w:hAnsi="Times New Roman" w:cs="Times New Roman"/>
          <w:lang w:val="ru-RU"/>
        </w:rPr>
      </w:pPr>
      <w:r w:rsidRPr="001452F4">
        <w:rPr>
          <w:rFonts w:ascii="Times New Roman" w:hAnsi="Times New Roman" w:cs="Times New Roman"/>
          <w:lang w:val="ru-RU"/>
        </w:rPr>
        <w:t>Інвестиційна фірма може надавати клієнтам інформацію, зазначену в пункті 4 цієї глави, використовуючи стандартизовані позначення, якщо така інформація містить пояснення використовуваних позначень.</w:t>
      </w:r>
    </w:p>
    <w:p w14:paraId="6A7C7C14" w14:textId="77777777" w:rsidR="001452F4" w:rsidRPr="001452F4" w:rsidRDefault="001452F4" w:rsidP="00A66BF2">
      <w:pPr>
        <w:numPr>
          <w:ilvl w:val="0"/>
          <w:numId w:val="26"/>
        </w:numPr>
        <w:spacing w:line="240" w:lineRule="auto"/>
        <w:ind w:firstLine="567"/>
        <w:rPr>
          <w:rFonts w:ascii="Times New Roman" w:hAnsi="Times New Roman" w:cs="Times New Roman"/>
          <w:lang w:val="ru-RU"/>
        </w:rPr>
      </w:pPr>
      <w:r w:rsidRPr="001452F4">
        <w:rPr>
          <w:rFonts w:ascii="Times New Roman" w:hAnsi="Times New Roman" w:cs="Times New Roman"/>
          <w:lang w:val="ru-RU"/>
        </w:rPr>
        <w:t>При наданні Інвестиційною фірмою клієнтам послуги з управління фінансовими інструментами, вона надає кожному такому клієнту періодичні звіти на надійному носії про діяльність з управління фінансовими інструментами, що здійснюється від імені цього клієнта, якщо такі звіти не надаються іншою особою.</w:t>
      </w:r>
    </w:p>
    <w:p w14:paraId="44B10D7E" w14:textId="77777777" w:rsidR="001452F4" w:rsidRPr="001452F4" w:rsidRDefault="001452F4" w:rsidP="00A66BF2">
      <w:pPr>
        <w:numPr>
          <w:ilvl w:val="0"/>
          <w:numId w:val="27"/>
        </w:numPr>
        <w:spacing w:line="240" w:lineRule="auto"/>
        <w:ind w:firstLine="567"/>
        <w:rPr>
          <w:rFonts w:ascii="Times New Roman" w:hAnsi="Times New Roman" w:cs="Times New Roman"/>
          <w:lang w:val="ru-RU"/>
        </w:rPr>
      </w:pPr>
      <w:r w:rsidRPr="001452F4">
        <w:rPr>
          <w:rFonts w:ascii="Times New Roman" w:hAnsi="Times New Roman" w:cs="Times New Roman"/>
          <w:lang w:val="ru-RU"/>
        </w:rPr>
        <w:t>Періодичні звіти, що надає Інвестиційна фірма згідно з пунктом першим цієї глави, забезпечують справедливий і збалансований огляд діяльності, що здійснюється, і результати управління портфелем клієнта протягом звітного періоду, та мають включати таку інформацію:</w:t>
      </w:r>
    </w:p>
    <w:p w14:paraId="575F68C6" w14:textId="77777777" w:rsidR="001452F4" w:rsidRPr="009D2680" w:rsidRDefault="001452F4" w:rsidP="00A66BF2">
      <w:pPr>
        <w:pStyle w:val="ac"/>
        <w:numPr>
          <w:ilvl w:val="0"/>
          <w:numId w:val="51"/>
        </w:numPr>
        <w:rPr>
          <w:rFonts w:ascii="Times New Roman" w:hAnsi="Times New Roman" w:cs="Times New Roman"/>
          <w:lang w:val="ru-RU"/>
        </w:rPr>
      </w:pPr>
      <w:r w:rsidRPr="009D2680">
        <w:rPr>
          <w:rFonts w:ascii="Times New Roman" w:hAnsi="Times New Roman" w:cs="Times New Roman"/>
          <w:lang w:val="ru-RU"/>
        </w:rPr>
        <w:t>реквізити Інвестиційної фірми;</w:t>
      </w:r>
    </w:p>
    <w:p w14:paraId="02435125" w14:textId="77777777" w:rsidR="001452F4" w:rsidRPr="009D2680" w:rsidRDefault="001452F4" w:rsidP="00A66BF2">
      <w:pPr>
        <w:pStyle w:val="ac"/>
        <w:numPr>
          <w:ilvl w:val="0"/>
          <w:numId w:val="51"/>
        </w:numPr>
        <w:rPr>
          <w:rFonts w:ascii="Times New Roman" w:hAnsi="Times New Roman" w:cs="Times New Roman"/>
          <w:lang w:val="ru-RU"/>
        </w:rPr>
      </w:pPr>
      <w:r w:rsidRPr="009D2680">
        <w:rPr>
          <w:rFonts w:ascii="Times New Roman" w:hAnsi="Times New Roman" w:cs="Times New Roman"/>
          <w:lang w:val="ru-RU"/>
        </w:rPr>
        <w:t>реквізити клієнта та його рахунку;</w:t>
      </w:r>
    </w:p>
    <w:p w14:paraId="6B8CAA6B" w14:textId="77777777" w:rsidR="001452F4" w:rsidRPr="009D2680" w:rsidRDefault="001452F4" w:rsidP="00A66BF2">
      <w:pPr>
        <w:pStyle w:val="ac"/>
        <w:numPr>
          <w:ilvl w:val="0"/>
          <w:numId w:val="51"/>
        </w:numPr>
        <w:rPr>
          <w:rFonts w:ascii="Times New Roman" w:hAnsi="Times New Roman" w:cs="Times New Roman"/>
          <w:lang w:val="ru-RU"/>
        </w:rPr>
      </w:pPr>
      <w:r w:rsidRPr="009D2680">
        <w:rPr>
          <w:rFonts w:ascii="Times New Roman" w:hAnsi="Times New Roman" w:cs="Times New Roman"/>
          <w:lang w:val="ru-RU"/>
        </w:rPr>
        <w:t>склад та оцінки портфеля, включаючи деталі кожного фінансового інструмента, його ринкової вартості або справедливої вартості, якщо ринкова вартість відсутня, а також залишок коштів на початку та наприкінці звітного періоду та показники результативності портфеля протягом звітного періоду;</w:t>
      </w:r>
    </w:p>
    <w:p w14:paraId="0E72AAA3" w14:textId="77777777" w:rsidR="001452F4" w:rsidRPr="009D2680" w:rsidRDefault="001452F4" w:rsidP="00A66BF2">
      <w:pPr>
        <w:pStyle w:val="ac"/>
        <w:numPr>
          <w:ilvl w:val="0"/>
          <w:numId w:val="51"/>
        </w:numPr>
        <w:rPr>
          <w:rFonts w:ascii="Times New Roman" w:hAnsi="Times New Roman" w:cs="Times New Roman"/>
          <w:lang w:val="ru-RU"/>
        </w:rPr>
      </w:pPr>
      <w:r w:rsidRPr="009D2680">
        <w:rPr>
          <w:rFonts w:ascii="Times New Roman" w:hAnsi="Times New Roman" w:cs="Times New Roman"/>
          <w:lang w:val="ru-RU"/>
        </w:rPr>
        <w:t>загальну суму витрат, понесених протягом звітного періоду, що відображає загальну плату за послуги з управління та загальні витрати, пов'язані з виконанням, включаючи заяву про те, що більш детальний опис буде надано за запитом;</w:t>
      </w:r>
    </w:p>
    <w:p w14:paraId="6008D8A6" w14:textId="77777777" w:rsidR="001452F4" w:rsidRPr="009D2680" w:rsidRDefault="001452F4" w:rsidP="00A66BF2">
      <w:pPr>
        <w:pStyle w:val="ac"/>
        <w:numPr>
          <w:ilvl w:val="0"/>
          <w:numId w:val="51"/>
        </w:numPr>
        <w:rPr>
          <w:rFonts w:ascii="Times New Roman" w:hAnsi="Times New Roman" w:cs="Times New Roman"/>
          <w:lang w:val="ru-RU"/>
        </w:rPr>
      </w:pPr>
      <w:r w:rsidRPr="009D2680">
        <w:rPr>
          <w:rFonts w:ascii="Times New Roman" w:hAnsi="Times New Roman" w:cs="Times New Roman"/>
          <w:lang w:val="ru-RU"/>
        </w:rPr>
        <w:t>порівняння результатів діяльності протягом періоду, охопленого звітом, з контрольним показником інвестиційної ефективності (якщо такий є), узгодженим між Інвестиційною фірмою та клієнтом;</w:t>
      </w:r>
    </w:p>
    <w:p w14:paraId="4E6C434D" w14:textId="77777777" w:rsidR="001452F4" w:rsidRPr="009D2680" w:rsidRDefault="001452F4" w:rsidP="00A66BF2">
      <w:pPr>
        <w:pStyle w:val="ac"/>
        <w:numPr>
          <w:ilvl w:val="0"/>
          <w:numId w:val="51"/>
        </w:numPr>
        <w:rPr>
          <w:rFonts w:ascii="Times New Roman" w:hAnsi="Times New Roman" w:cs="Times New Roman"/>
          <w:lang w:val="ru-RU"/>
        </w:rPr>
      </w:pPr>
      <w:r w:rsidRPr="009D2680">
        <w:rPr>
          <w:rFonts w:ascii="Times New Roman" w:hAnsi="Times New Roman" w:cs="Times New Roman"/>
          <w:lang w:val="ru-RU"/>
        </w:rPr>
        <w:t>загальна сума дивідендів, відсотків та інших виплат, отриманих протягом звітного періоду по відношенню до портфеля клієнта;</w:t>
      </w:r>
    </w:p>
    <w:p w14:paraId="2A5EC980" w14:textId="77777777" w:rsidR="001452F4" w:rsidRPr="009D2680" w:rsidRDefault="001452F4" w:rsidP="00A66BF2">
      <w:pPr>
        <w:pStyle w:val="ac"/>
        <w:numPr>
          <w:ilvl w:val="0"/>
          <w:numId w:val="51"/>
        </w:numPr>
        <w:rPr>
          <w:rFonts w:ascii="Times New Roman" w:hAnsi="Times New Roman" w:cs="Times New Roman"/>
          <w:lang w:val="ru-RU"/>
        </w:rPr>
      </w:pPr>
      <w:r w:rsidRPr="009D2680">
        <w:rPr>
          <w:rFonts w:ascii="Times New Roman" w:hAnsi="Times New Roman" w:cs="Times New Roman"/>
          <w:lang w:val="ru-RU"/>
        </w:rPr>
        <w:t>інформацію про інші корпоративні дії, що надають права за фінансовими інструментами, що знаходяться в портфелі;</w:t>
      </w:r>
    </w:p>
    <w:p w14:paraId="1164F5E4" w14:textId="77777777" w:rsidR="001452F4" w:rsidRPr="009D2680" w:rsidRDefault="001452F4" w:rsidP="00A66BF2">
      <w:pPr>
        <w:pStyle w:val="ac"/>
        <w:numPr>
          <w:ilvl w:val="0"/>
          <w:numId w:val="51"/>
        </w:numPr>
        <w:rPr>
          <w:rFonts w:ascii="Times New Roman" w:hAnsi="Times New Roman" w:cs="Times New Roman"/>
          <w:lang w:val="ru-RU"/>
        </w:rPr>
      </w:pPr>
      <w:r w:rsidRPr="009D2680">
        <w:rPr>
          <w:rFonts w:ascii="Times New Roman" w:hAnsi="Times New Roman" w:cs="Times New Roman"/>
          <w:lang w:val="ru-RU"/>
        </w:rPr>
        <w:t>для кожної операції, виконаної протягом періоду, - інформація, зазначена в абзацах четвертому - тринадцятому пункті 4 цієї глави цього розділу, якщо тільки клієнт не обирає отримувати інформацію про виконання, після кожної операції, в такому випадку застосовується пункт 9 цієї глави цього розділу.</w:t>
      </w:r>
    </w:p>
    <w:p w14:paraId="6939DCC1" w14:textId="77777777" w:rsidR="001452F4" w:rsidRPr="001452F4" w:rsidRDefault="001452F4" w:rsidP="00A66BF2">
      <w:pPr>
        <w:numPr>
          <w:ilvl w:val="0"/>
          <w:numId w:val="28"/>
        </w:numPr>
        <w:spacing w:line="240" w:lineRule="auto"/>
        <w:ind w:firstLine="567"/>
        <w:rPr>
          <w:rFonts w:ascii="Times New Roman" w:hAnsi="Times New Roman" w:cs="Times New Roman"/>
          <w:lang w:val="ru-RU"/>
        </w:rPr>
      </w:pPr>
      <w:r w:rsidRPr="001452F4">
        <w:rPr>
          <w:rFonts w:ascii="Times New Roman" w:hAnsi="Times New Roman" w:cs="Times New Roman"/>
          <w:lang w:val="ru-RU"/>
        </w:rPr>
        <w:t>Періодичні звіти, згадані в пункті 6 цієї глави, надаються один раз на три місяці, за винятком таких випадків:</w:t>
      </w:r>
    </w:p>
    <w:p w14:paraId="6BD6C967" w14:textId="77777777" w:rsidR="001452F4" w:rsidRPr="009D2680" w:rsidRDefault="001452F4" w:rsidP="00A66BF2">
      <w:pPr>
        <w:pStyle w:val="ac"/>
        <w:numPr>
          <w:ilvl w:val="0"/>
          <w:numId w:val="52"/>
        </w:numPr>
        <w:rPr>
          <w:rFonts w:ascii="Times New Roman" w:hAnsi="Times New Roman" w:cs="Times New Roman"/>
          <w:lang w:val="ru-RU"/>
        </w:rPr>
      </w:pPr>
      <w:r w:rsidRPr="009D2680">
        <w:rPr>
          <w:rFonts w:ascii="Times New Roman" w:hAnsi="Times New Roman" w:cs="Times New Roman"/>
          <w:lang w:val="ru-RU"/>
        </w:rPr>
        <w:t>якщо Інвестиційна фірма надає своїм клієнтам доступ до он-лайн системи, яка кваліфікується як надійний носій, де можна отримати доступ до актуальних оцінок портфеля клієнта і в якій клієнт може легко отримати доступ до інформації, яка зазначена в пункті 14 цієї глави цього розділу, і Інвестиційна фірма має докази того, що клієнт отримав доступ до оцінки свого портфеля не менше одного разу протягом звітного кварталу;</w:t>
      </w:r>
    </w:p>
    <w:p w14:paraId="29F966D6" w14:textId="77777777" w:rsidR="001452F4" w:rsidRPr="009D2680" w:rsidRDefault="001452F4" w:rsidP="00A66BF2">
      <w:pPr>
        <w:pStyle w:val="ac"/>
        <w:numPr>
          <w:ilvl w:val="0"/>
          <w:numId w:val="52"/>
        </w:numPr>
        <w:rPr>
          <w:rFonts w:ascii="Times New Roman" w:hAnsi="Times New Roman" w:cs="Times New Roman"/>
          <w:lang w:val="ru-RU"/>
        </w:rPr>
      </w:pPr>
      <w:r w:rsidRPr="009D2680">
        <w:rPr>
          <w:rFonts w:ascii="Times New Roman" w:hAnsi="Times New Roman" w:cs="Times New Roman"/>
          <w:lang w:val="ru-RU"/>
        </w:rPr>
        <w:t>у випадках, застосування пункту 9 цієї глави цього розділу, періодичні відомості надаються не рідше одного разу на рік;</w:t>
      </w:r>
    </w:p>
    <w:p w14:paraId="5FEAE14E" w14:textId="77777777" w:rsidR="001452F4" w:rsidRPr="009D2680" w:rsidRDefault="001452F4" w:rsidP="00A66BF2">
      <w:pPr>
        <w:pStyle w:val="ac"/>
        <w:numPr>
          <w:ilvl w:val="0"/>
          <w:numId w:val="52"/>
        </w:numPr>
        <w:rPr>
          <w:rFonts w:ascii="Times New Roman" w:hAnsi="Times New Roman" w:cs="Times New Roman"/>
          <w:lang w:val="ru-RU"/>
        </w:rPr>
      </w:pPr>
      <w:r w:rsidRPr="009D2680">
        <w:rPr>
          <w:rFonts w:ascii="Times New Roman" w:hAnsi="Times New Roman" w:cs="Times New Roman"/>
          <w:lang w:val="ru-RU"/>
        </w:rPr>
        <w:lastRenderedPageBreak/>
        <w:t>якщо договір про управління укладений між Інвестиційною фірмою та клієнтом про надання послуг з управління фінансовими інструментами дозволяє використовувати портфель із залученням запозичених коштів, періодичні звіти надаються не рідше одного разу на місяць з урахуванням положень першого підпункту цього пункту.</w:t>
      </w:r>
    </w:p>
    <w:p w14:paraId="50D244B4" w14:textId="77777777" w:rsidR="001452F4" w:rsidRPr="001452F4" w:rsidRDefault="001452F4" w:rsidP="00A66BF2">
      <w:pPr>
        <w:numPr>
          <w:ilvl w:val="0"/>
          <w:numId w:val="29"/>
        </w:numPr>
        <w:spacing w:line="240" w:lineRule="auto"/>
        <w:ind w:firstLine="567"/>
        <w:rPr>
          <w:rFonts w:ascii="Times New Roman" w:hAnsi="Times New Roman" w:cs="Times New Roman"/>
          <w:lang w:val="ru-RU"/>
        </w:rPr>
      </w:pPr>
      <w:r w:rsidRPr="001452F4">
        <w:rPr>
          <w:rFonts w:ascii="Times New Roman" w:hAnsi="Times New Roman" w:cs="Times New Roman"/>
          <w:lang w:val="ru-RU"/>
        </w:rPr>
        <w:t>Інвестиційна фірма у випадках, коли клієнт бажає отримувати інформацію про виконання замовлення після кожної операції, не пізніше кінця першого робочого дня після виконання після здійснення операції надає клієнтові необхідну інформацію щодо операції шляхом направлення Повідомлення в електронному вигляді відповідно до умов Генерального договору.</w:t>
      </w:r>
    </w:p>
    <w:p w14:paraId="2DA27F4A" w14:textId="77777777" w:rsidR="001452F4" w:rsidRPr="001452F4" w:rsidRDefault="001452F4" w:rsidP="009D2680">
      <w:pPr>
        <w:spacing w:line="240" w:lineRule="auto"/>
        <w:ind w:firstLine="567"/>
        <w:rPr>
          <w:rFonts w:ascii="Times New Roman" w:hAnsi="Times New Roman" w:cs="Times New Roman"/>
          <w:lang w:val="ru-RU"/>
        </w:rPr>
      </w:pPr>
      <w:r w:rsidRPr="001452F4">
        <w:rPr>
          <w:rFonts w:ascii="Times New Roman" w:hAnsi="Times New Roman" w:cs="Times New Roman"/>
          <w:lang w:val="ru-RU"/>
        </w:rPr>
        <w:t>Інвестиційна фірма надсилає клієнту повідомлення, що підтверджує операцію та містить інформацію, зазначену у пункті 4 цієї глави цього розділу, не пізніше кінця першого робочого дня, наступного за цим виконанням, або, якщо підтвердження отримано Інвестиційною фірмою від третьої сторони не пізніше кінця першого робочого дня після отримання підтвердження від третьої сторони.</w:t>
      </w:r>
    </w:p>
    <w:p w14:paraId="4DFA01D0" w14:textId="77777777" w:rsidR="001452F4" w:rsidRPr="001452F4" w:rsidRDefault="001452F4" w:rsidP="009D2680">
      <w:pPr>
        <w:spacing w:line="240" w:lineRule="auto"/>
        <w:ind w:firstLine="567"/>
        <w:rPr>
          <w:rFonts w:ascii="Times New Roman" w:hAnsi="Times New Roman" w:cs="Times New Roman"/>
          <w:lang w:val="ru-RU"/>
        </w:rPr>
      </w:pPr>
      <w:r w:rsidRPr="001452F4">
        <w:rPr>
          <w:rFonts w:ascii="Times New Roman" w:hAnsi="Times New Roman" w:cs="Times New Roman"/>
          <w:lang w:val="ru-RU"/>
        </w:rPr>
        <w:t>Абзац другий цього пункту не застосовується, якщо підтвердження містить таку ж інформацію, як підтвердження, яке має негайно направити клієнту інша особа.</w:t>
      </w:r>
    </w:p>
    <w:p w14:paraId="0B2470CB" w14:textId="77777777" w:rsidR="001452F4" w:rsidRPr="001452F4" w:rsidRDefault="001452F4" w:rsidP="00A66BF2">
      <w:pPr>
        <w:numPr>
          <w:ilvl w:val="0"/>
          <w:numId w:val="30"/>
        </w:numPr>
        <w:spacing w:line="240" w:lineRule="auto"/>
        <w:ind w:firstLine="567"/>
        <w:rPr>
          <w:rFonts w:ascii="Times New Roman" w:hAnsi="Times New Roman" w:cs="Times New Roman"/>
          <w:lang w:val="ru-RU"/>
        </w:rPr>
      </w:pPr>
      <w:r w:rsidRPr="001452F4">
        <w:rPr>
          <w:rFonts w:ascii="Times New Roman" w:hAnsi="Times New Roman" w:cs="Times New Roman"/>
          <w:lang w:val="ru-RU"/>
        </w:rPr>
        <w:t>Вимоги, що застосовуються до звітів для некваліфікованих та кваліфікованих інвесторів відповідно до пунктів 1 - 5 цієї глави та глави 2 Порядку роботи з клієнтами, що є складовою Положення, застосовуються і до звітів для прийнятних контрагентів, якщо Генеральним договором укладеним між Інвестиційною фірмою та прийнятним контрагентом не визначено іншого змісту та термінів звітності.</w:t>
      </w:r>
    </w:p>
    <w:p w14:paraId="1007C243" w14:textId="77777777" w:rsidR="001452F4" w:rsidRPr="001452F4" w:rsidRDefault="001452F4" w:rsidP="00A66BF2">
      <w:pPr>
        <w:numPr>
          <w:ilvl w:val="0"/>
          <w:numId w:val="31"/>
        </w:numPr>
        <w:spacing w:line="240" w:lineRule="auto"/>
        <w:ind w:firstLine="567"/>
        <w:rPr>
          <w:rFonts w:ascii="Times New Roman" w:hAnsi="Times New Roman" w:cs="Times New Roman"/>
          <w:lang w:val="ru-RU"/>
        </w:rPr>
      </w:pPr>
      <w:r w:rsidRPr="001452F4">
        <w:rPr>
          <w:rFonts w:ascii="Times New Roman" w:hAnsi="Times New Roman" w:cs="Times New Roman"/>
          <w:lang w:val="ru-RU"/>
        </w:rPr>
        <w:t>У разі якщо Інвестиційна фірма надає послуги з управління фінансовими інструментами, вона  інформує клієнта якщо загальна вартість портфеля, оцінена на початку кожного звітного періоду, знижується на 10 %, і потім на величину кратну 10 %, не пізніше кінця робочого дня, в який перевищено порогову величину, або, у випадку, коли поріг перевищено у неробочий день, не пізніше закінчення наступного робочого дня.</w:t>
      </w:r>
    </w:p>
    <w:p w14:paraId="14B445C1" w14:textId="77777777" w:rsidR="001452F4" w:rsidRPr="001452F4" w:rsidRDefault="001452F4" w:rsidP="00A66BF2">
      <w:pPr>
        <w:numPr>
          <w:ilvl w:val="0"/>
          <w:numId w:val="32"/>
        </w:numPr>
        <w:spacing w:line="240" w:lineRule="auto"/>
        <w:ind w:firstLine="567"/>
        <w:rPr>
          <w:rFonts w:ascii="Times New Roman" w:hAnsi="Times New Roman" w:cs="Times New Roman"/>
          <w:lang w:val="ru-RU"/>
        </w:rPr>
      </w:pPr>
      <w:r w:rsidRPr="001452F4">
        <w:rPr>
          <w:rFonts w:ascii="Times New Roman" w:hAnsi="Times New Roman" w:cs="Times New Roman"/>
          <w:lang w:val="ru-RU"/>
        </w:rPr>
        <w:t>У разі якщо Інвестиційна фірма здійснює управління портфелем некваліфікованого інвестора, що включає позиції в фінансових інструментах, що використовують запозичені кошти або операції за умовними зобов'язаннями, вона інформує клієнта, якщо первісна вартість кожного фінансового інструменту зменшується на 10 %, а потім на величини кратні 10 %. Звітування згідно з цим пунктом має здійснюватися по кожному інструменту, якщо інше не узгоджено з клієнтом, і має відбуватися не пізніше кінця робочого дня, в якому перевищено поріг, або, у випадку, коли поріг перевищено у неробочий день, не пізніше закінчення наступного робочого дня.</w:t>
      </w:r>
    </w:p>
    <w:p w14:paraId="62E4C68B" w14:textId="77777777" w:rsidR="001452F4" w:rsidRPr="001452F4" w:rsidRDefault="001452F4" w:rsidP="00A66BF2">
      <w:pPr>
        <w:numPr>
          <w:ilvl w:val="0"/>
          <w:numId w:val="33"/>
        </w:numPr>
        <w:spacing w:line="240" w:lineRule="auto"/>
        <w:ind w:firstLine="567"/>
        <w:rPr>
          <w:rFonts w:ascii="Times New Roman" w:hAnsi="Times New Roman" w:cs="Times New Roman"/>
          <w:lang w:val="ru-RU"/>
        </w:rPr>
      </w:pPr>
      <w:r w:rsidRPr="001452F4">
        <w:rPr>
          <w:rFonts w:ascii="Times New Roman" w:hAnsi="Times New Roman" w:cs="Times New Roman"/>
          <w:lang w:val="ru-RU"/>
        </w:rPr>
        <w:t>У разі якщо Інвестиційна фірма здійснює діяльність з управління фінансовими інструментами вона надсилає, не рідше ніж один раз на квартал, кожному клієнтові, з яким укладено договір про управління, звіти на надійному носії про фінансові інструменти та/або кошти які перебувають в управлінні, якщо така інформація не була надана в інших періодичних звітах. За бажанням клієнта Інвестиційна фірма може надавати такі звіти частіше на комерційній основі.</w:t>
      </w:r>
    </w:p>
    <w:p w14:paraId="7DA19CA2" w14:textId="77777777" w:rsidR="001452F4" w:rsidRPr="001452F4" w:rsidRDefault="001452F4" w:rsidP="00A66BF2">
      <w:pPr>
        <w:numPr>
          <w:ilvl w:val="0"/>
          <w:numId w:val="34"/>
        </w:numPr>
        <w:spacing w:line="240" w:lineRule="auto"/>
        <w:ind w:firstLine="567"/>
        <w:rPr>
          <w:rFonts w:ascii="Times New Roman" w:hAnsi="Times New Roman" w:cs="Times New Roman"/>
          <w:lang w:val="ru-RU"/>
        </w:rPr>
      </w:pPr>
      <w:r w:rsidRPr="001452F4">
        <w:rPr>
          <w:rFonts w:ascii="Times New Roman" w:hAnsi="Times New Roman" w:cs="Times New Roman"/>
          <w:lang w:val="ru-RU"/>
        </w:rPr>
        <w:t>Звіти про активи клієнта, зазначені в пункті 13 цієї глави, містять наступну інформацію:</w:t>
      </w:r>
    </w:p>
    <w:p w14:paraId="3C02E066" w14:textId="77777777" w:rsidR="001452F4" w:rsidRPr="009D2680" w:rsidRDefault="001452F4" w:rsidP="00A66BF2">
      <w:pPr>
        <w:pStyle w:val="ac"/>
        <w:numPr>
          <w:ilvl w:val="0"/>
          <w:numId w:val="53"/>
        </w:numPr>
        <w:rPr>
          <w:rFonts w:ascii="Times New Roman" w:hAnsi="Times New Roman" w:cs="Times New Roman"/>
          <w:lang w:val="ru-RU"/>
        </w:rPr>
      </w:pPr>
      <w:r w:rsidRPr="009D2680">
        <w:rPr>
          <w:rFonts w:ascii="Times New Roman" w:hAnsi="Times New Roman" w:cs="Times New Roman"/>
          <w:lang w:val="ru-RU"/>
        </w:rPr>
        <w:t>інформацію про всі фінансові інструменти або кошти, якими управляє Інвестиційна фірма для клієнта станом на останню дату періоду, який охоплює цей звіт;</w:t>
      </w:r>
    </w:p>
    <w:p w14:paraId="5567721C" w14:textId="77777777" w:rsidR="001452F4" w:rsidRPr="009D2680" w:rsidRDefault="001452F4" w:rsidP="00A66BF2">
      <w:pPr>
        <w:pStyle w:val="ac"/>
        <w:numPr>
          <w:ilvl w:val="0"/>
          <w:numId w:val="53"/>
        </w:numPr>
        <w:rPr>
          <w:rFonts w:ascii="Times New Roman" w:hAnsi="Times New Roman" w:cs="Times New Roman"/>
          <w:lang w:val="ru-RU"/>
        </w:rPr>
      </w:pPr>
      <w:r w:rsidRPr="009D2680">
        <w:rPr>
          <w:rFonts w:ascii="Times New Roman" w:hAnsi="Times New Roman" w:cs="Times New Roman"/>
          <w:lang w:val="ru-RU"/>
        </w:rPr>
        <w:t>інформацію щодо фінансових інструментів або коштів клієнта, які були предметом операцій РЕПО та/або договорів позики;</w:t>
      </w:r>
    </w:p>
    <w:p w14:paraId="7C9179D4" w14:textId="77777777" w:rsidR="001452F4" w:rsidRPr="009D2680" w:rsidRDefault="001452F4" w:rsidP="00A66BF2">
      <w:pPr>
        <w:pStyle w:val="ac"/>
        <w:numPr>
          <w:ilvl w:val="0"/>
          <w:numId w:val="53"/>
        </w:numPr>
        <w:rPr>
          <w:rFonts w:ascii="Times New Roman" w:hAnsi="Times New Roman" w:cs="Times New Roman"/>
          <w:lang w:val="ru-RU"/>
        </w:rPr>
      </w:pPr>
      <w:r w:rsidRPr="009D2680">
        <w:rPr>
          <w:rFonts w:ascii="Times New Roman" w:hAnsi="Times New Roman" w:cs="Times New Roman"/>
          <w:lang w:val="ru-RU"/>
        </w:rPr>
        <w:t>розмір доходів, що нараховується клієнту внаслідок участі в будь-яких операціях, і підстави, на якій нараховуються ці виплати;</w:t>
      </w:r>
    </w:p>
    <w:p w14:paraId="73FBBC2A" w14:textId="77777777" w:rsidR="001452F4" w:rsidRPr="009D2680" w:rsidRDefault="001452F4" w:rsidP="00A66BF2">
      <w:pPr>
        <w:pStyle w:val="ac"/>
        <w:numPr>
          <w:ilvl w:val="0"/>
          <w:numId w:val="53"/>
        </w:numPr>
        <w:rPr>
          <w:rFonts w:ascii="Times New Roman" w:hAnsi="Times New Roman" w:cs="Times New Roman"/>
          <w:lang w:val="ru-RU"/>
        </w:rPr>
      </w:pPr>
      <w:r w:rsidRPr="009D2680">
        <w:rPr>
          <w:rFonts w:ascii="Times New Roman" w:hAnsi="Times New Roman" w:cs="Times New Roman"/>
          <w:lang w:val="ru-RU"/>
        </w:rPr>
        <w:t>зазначення активів, за якими виникають або можуть виникати певні права та обов'язки;</w:t>
      </w:r>
    </w:p>
    <w:p w14:paraId="1B6E84BB" w14:textId="77777777" w:rsidR="001452F4" w:rsidRPr="009D2680" w:rsidRDefault="001452F4" w:rsidP="00A66BF2">
      <w:pPr>
        <w:pStyle w:val="ac"/>
        <w:numPr>
          <w:ilvl w:val="0"/>
          <w:numId w:val="53"/>
        </w:numPr>
        <w:rPr>
          <w:rFonts w:ascii="Times New Roman" w:hAnsi="Times New Roman" w:cs="Times New Roman"/>
          <w:lang w:val="ru-RU"/>
        </w:rPr>
      </w:pPr>
      <w:r w:rsidRPr="009D2680">
        <w:rPr>
          <w:rFonts w:ascii="Times New Roman" w:hAnsi="Times New Roman" w:cs="Times New Roman"/>
          <w:lang w:val="ru-RU"/>
        </w:rPr>
        <w:t>ринкова або оціночна вартість, якщо ринкова вартість відсутня, фінансових інструментів, включених до звіту, з зазначенням того факту, що відсутність ринкової ціни, може свідчити про відсутність ліквідності. Оцінка оціночної вартості здійснюється Інвестиційною фірмою на основі найкращих зусиль.</w:t>
      </w:r>
    </w:p>
    <w:p w14:paraId="79E6BBF1" w14:textId="77777777" w:rsidR="001452F4" w:rsidRPr="001452F4" w:rsidRDefault="001452F4" w:rsidP="00A66BF2">
      <w:pPr>
        <w:numPr>
          <w:ilvl w:val="0"/>
          <w:numId w:val="35"/>
        </w:numPr>
        <w:spacing w:line="240" w:lineRule="auto"/>
        <w:ind w:firstLine="567"/>
        <w:rPr>
          <w:rFonts w:ascii="Times New Roman" w:hAnsi="Times New Roman" w:cs="Times New Roman"/>
          <w:lang w:val="ru-RU"/>
        </w:rPr>
      </w:pPr>
      <w:r w:rsidRPr="001452F4">
        <w:rPr>
          <w:rFonts w:ascii="Times New Roman" w:hAnsi="Times New Roman" w:cs="Times New Roman"/>
          <w:lang w:val="ru-RU"/>
        </w:rPr>
        <w:t>У випадках, коли портфель клієнта включає кошти від однієї або декількох операцій, по яким не відбулись розрахунки, інформація, зазначена в абзаці другому цього пункту, може формуватися або на дату вчинення правочину, або на дату розрахунків за ним, за умови, що однаковий підхід застосовується послідовно до всієї такої інформації у звіті.</w:t>
      </w:r>
    </w:p>
    <w:p w14:paraId="23C50DBB" w14:textId="77777777" w:rsidR="001452F4" w:rsidRPr="001452F4" w:rsidRDefault="001452F4" w:rsidP="009D2680">
      <w:pPr>
        <w:spacing w:line="240" w:lineRule="auto"/>
        <w:ind w:firstLine="567"/>
        <w:rPr>
          <w:rFonts w:ascii="Times New Roman" w:hAnsi="Times New Roman" w:cs="Times New Roman"/>
          <w:lang w:val="ru-RU"/>
        </w:rPr>
      </w:pPr>
      <w:r w:rsidRPr="001452F4">
        <w:rPr>
          <w:rFonts w:ascii="Times New Roman" w:hAnsi="Times New Roman" w:cs="Times New Roman"/>
          <w:lang w:val="ru-RU"/>
        </w:rPr>
        <w:lastRenderedPageBreak/>
        <w:t>Періодичні відомості про активи клієнта, зазначені в пункті 1 цієї глави, не надаються, якщо Інвестиційна фірма надає своїм клієнтам доступ до он-лайн системи, яка кваліфікується як надійний носій, де клієнт легко може отримати доступ до актуальних відомостей про свої фінансові інструменти або кошти.</w:t>
      </w:r>
    </w:p>
    <w:p w14:paraId="59AC781A" w14:textId="77777777" w:rsidR="001452F4" w:rsidRPr="001452F4" w:rsidRDefault="001452F4" w:rsidP="00A66BF2">
      <w:pPr>
        <w:numPr>
          <w:ilvl w:val="0"/>
          <w:numId w:val="36"/>
        </w:numPr>
        <w:spacing w:line="240" w:lineRule="auto"/>
        <w:ind w:firstLine="567"/>
        <w:rPr>
          <w:rFonts w:ascii="Times New Roman" w:hAnsi="Times New Roman" w:cs="Times New Roman"/>
          <w:lang w:val="ru-RU"/>
        </w:rPr>
      </w:pPr>
      <w:r w:rsidRPr="001452F4">
        <w:rPr>
          <w:rFonts w:ascii="Times New Roman" w:hAnsi="Times New Roman" w:cs="Times New Roman"/>
          <w:lang w:val="ru-RU"/>
        </w:rPr>
        <w:t>У разі якщо Інвестиційна фірма здійснює діяльність з управління фінансовими інструментами, вона може включати звіти про клієнтські активи, зазначені у пункті 13 цієї глави, в періодичні відомості, які надаються такому клієнту відповідно до пунктів 6 - 9 цієї глави.</w:t>
      </w:r>
    </w:p>
    <w:p w14:paraId="48886DFD" w14:textId="77777777" w:rsidR="001452F4" w:rsidRPr="001452F4" w:rsidRDefault="001452F4" w:rsidP="009D2680">
      <w:pPr>
        <w:spacing w:line="240" w:lineRule="auto"/>
        <w:ind w:firstLine="567"/>
        <w:rPr>
          <w:rFonts w:ascii="Times New Roman" w:hAnsi="Times New Roman" w:cs="Times New Roman"/>
          <w:lang w:val="ru-RU"/>
        </w:rPr>
      </w:pPr>
    </w:p>
    <w:p w14:paraId="34F05602" w14:textId="77777777" w:rsidR="001452F4" w:rsidRPr="001452F4" w:rsidRDefault="001452F4" w:rsidP="009D2680">
      <w:pPr>
        <w:spacing w:line="240" w:lineRule="auto"/>
        <w:ind w:firstLine="567"/>
        <w:jc w:val="center"/>
        <w:rPr>
          <w:rFonts w:ascii="Times New Roman" w:hAnsi="Times New Roman" w:cs="Times New Roman"/>
          <w:lang w:val="ru-RU"/>
        </w:rPr>
      </w:pPr>
      <w:r w:rsidRPr="001452F4">
        <w:rPr>
          <w:rFonts w:ascii="Times New Roman" w:hAnsi="Times New Roman" w:cs="Times New Roman"/>
          <w:b/>
          <w:bCs/>
          <w:lang w:val="ru-RU"/>
        </w:rPr>
        <w:t>Глава 3. Вимоги щодо надання інвестиційних порад та вимоги щодо надання послуг з інвестиційного консультування</w:t>
      </w:r>
    </w:p>
    <w:p w14:paraId="03204F11" w14:textId="77777777" w:rsidR="001452F4" w:rsidRPr="001452F4" w:rsidRDefault="001452F4" w:rsidP="00A66BF2">
      <w:pPr>
        <w:numPr>
          <w:ilvl w:val="0"/>
          <w:numId w:val="37"/>
        </w:numPr>
        <w:tabs>
          <w:tab w:val="clear" w:pos="720"/>
          <w:tab w:val="num" w:pos="0"/>
        </w:tabs>
        <w:spacing w:line="240" w:lineRule="auto"/>
        <w:ind w:left="0" w:firstLine="0"/>
        <w:rPr>
          <w:rFonts w:ascii="Times New Roman" w:hAnsi="Times New Roman" w:cs="Times New Roman"/>
          <w:lang w:val="ru-RU"/>
        </w:rPr>
      </w:pPr>
      <w:r w:rsidRPr="001452F4">
        <w:rPr>
          <w:rFonts w:ascii="Times New Roman" w:hAnsi="Times New Roman" w:cs="Times New Roman"/>
          <w:lang w:val="ru-RU"/>
        </w:rPr>
        <w:t>Рекомендація (порада), надана в рамках інвестиційного консультування, повинна бути дана як така, що підходить для конкретного клієнта, або повинна базуватися на розгляді особливостей цього клієнта і повинна містити рекомендацію вчинити одну з таких дій:</w:t>
      </w:r>
    </w:p>
    <w:p w14:paraId="0985E578" w14:textId="77777777" w:rsidR="001452F4" w:rsidRPr="009D2680" w:rsidRDefault="001452F4" w:rsidP="00A66BF2">
      <w:pPr>
        <w:pStyle w:val="ac"/>
        <w:numPr>
          <w:ilvl w:val="0"/>
          <w:numId w:val="54"/>
        </w:numPr>
        <w:rPr>
          <w:rFonts w:ascii="Times New Roman" w:hAnsi="Times New Roman" w:cs="Times New Roman"/>
          <w:lang w:val="ru-RU"/>
        </w:rPr>
      </w:pPr>
      <w:r w:rsidRPr="009D2680">
        <w:rPr>
          <w:rFonts w:ascii="Times New Roman" w:hAnsi="Times New Roman" w:cs="Times New Roman"/>
          <w:lang w:val="ru-RU"/>
        </w:rPr>
        <w:t>купити, продати, прийняти участь у розміщенні, обміняти, викупити, тримати або </w:t>
      </w:r>
    </w:p>
    <w:p w14:paraId="70C0D91A" w14:textId="77777777" w:rsidR="001452F4" w:rsidRPr="009D2680" w:rsidRDefault="001452F4" w:rsidP="00A66BF2">
      <w:pPr>
        <w:pStyle w:val="ac"/>
        <w:numPr>
          <w:ilvl w:val="0"/>
          <w:numId w:val="54"/>
        </w:numPr>
        <w:rPr>
          <w:rFonts w:ascii="Times New Roman" w:hAnsi="Times New Roman" w:cs="Times New Roman"/>
          <w:lang w:val="ru-RU"/>
        </w:rPr>
      </w:pPr>
      <w:r w:rsidRPr="009D2680">
        <w:rPr>
          <w:rFonts w:ascii="Times New Roman" w:hAnsi="Times New Roman" w:cs="Times New Roman"/>
          <w:lang w:val="ru-RU"/>
        </w:rPr>
        <w:t>рекомендувати себе як андеррайтера певного фінансового інструменту;</w:t>
      </w:r>
    </w:p>
    <w:p w14:paraId="3155A73C" w14:textId="77777777" w:rsidR="001452F4" w:rsidRPr="009D2680" w:rsidRDefault="001452F4" w:rsidP="00A66BF2">
      <w:pPr>
        <w:pStyle w:val="ac"/>
        <w:numPr>
          <w:ilvl w:val="0"/>
          <w:numId w:val="54"/>
        </w:numPr>
        <w:rPr>
          <w:rFonts w:ascii="Times New Roman" w:hAnsi="Times New Roman" w:cs="Times New Roman"/>
          <w:lang w:val="ru-RU"/>
        </w:rPr>
      </w:pPr>
      <w:r w:rsidRPr="009D2680">
        <w:rPr>
          <w:rFonts w:ascii="Times New Roman" w:hAnsi="Times New Roman" w:cs="Times New Roman"/>
          <w:lang w:val="ru-RU"/>
        </w:rPr>
        <w:t>скористатися або ні будь-яким правом, наданим конкретним фінансовим інструментом, купити або продати, прийняти участь у розміщенні, обміняти або пред’явити до викупу/погашення фінансовий інструмент.</w:t>
      </w:r>
    </w:p>
    <w:p w14:paraId="3DFD699C" w14:textId="77777777" w:rsidR="001452F4" w:rsidRPr="001452F4" w:rsidRDefault="001452F4" w:rsidP="009D2680">
      <w:pPr>
        <w:tabs>
          <w:tab w:val="num" w:pos="0"/>
        </w:tabs>
        <w:spacing w:line="240" w:lineRule="auto"/>
        <w:rPr>
          <w:rFonts w:ascii="Times New Roman" w:hAnsi="Times New Roman" w:cs="Times New Roman"/>
          <w:lang w:val="ru-RU"/>
        </w:rPr>
      </w:pPr>
      <w:r w:rsidRPr="001452F4">
        <w:rPr>
          <w:rFonts w:ascii="Times New Roman" w:hAnsi="Times New Roman" w:cs="Times New Roman"/>
          <w:lang w:val="ru-RU"/>
        </w:rPr>
        <w:t>Рекомендація, надана в рамках інвестиційного консультування, не вважається особистою рекомендацією, якщо вона надається широкому колу осіб.</w:t>
      </w:r>
    </w:p>
    <w:p w14:paraId="3DC96415" w14:textId="77777777" w:rsidR="001452F4" w:rsidRPr="001452F4" w:rsidRDefault="001452F4" w:rsidP="00A66BF2">
      <w:pPr>
        <w:numPr>
          <w:ilvl w:val="0"/>
          <w:numId w:val="38"/>
        </w:numPr>
        <w:spacing w:line="240" w:lineRule="auto"/>
        <w:ind w:firstLine="567"/>
        <w:rPr>
          <w:rFonts w:ascii="Times New Roman" w:hAnsi="Times New Roman" w:cs="Times New Roman"/>
          <w:lang w:val="ru-RU"/>
        </w:rPr>
      </w:pPr>
      <w:r w:rsidRPr="001452F4">
        <w:rPr>
          <w:rFonts w:ascii="Times New Roman" w:hAnsi="Times New Roman" w:cs="Times New Roman"/>
          <w:lang w:val="ru-RU"/>
        </w:rPr>
        <w:t>Інвестиційна фірма пояснює, чи кваліфікуються її послуги з інвестиційного консультування як незалежні або не незалежні, і чому саме так, а також тип і характер обмежень, які застосовуються, включаючи, у випадках надання послуг з інвестиційного консультування на незалежній основі, заборону на отримання і збереження будь-яких заохочень.</w:t>
      </w:r>
    </w:p>
    <w:p w14:paraId="72114E5F" w14:textId="77777777" w:rsidR="001452F4" w:rsidRPr="001452F4" w:rsidRDefault="001452F4" w:rsidP="009D2680">
      <w:pPr>
        <w:spacing w:line="240" w:lineRule="auto"/>
        <w:ind w:firstLine="567"/>
        <w:rPr>
          <w:rFonts w:ascii="Times New Roman" w:hAnsi="Times New Roman" w:cs="Times New Roman"/>
          <w:lang w:val="ru-RU"/>
        </w:rPr>
      </w:pPr>
      <w:r w:rsidRPr="001452F4">
        <w:rPr>
          <w:rFonts w:ascii="Times New Roman" w:hAnsi="Times New Roman" w:cs="Times New Roman"/>
          <w:lang w:val="ru-RU"/>
        </w:rPr>
        <w:t>Якщо послуги з інвестиційного консультування пропонуються або надаються одному і тому ж клієнту як на незалежній, так і на не незалежній основі, Інвестиційна фірма пояснює особливості обох послуг, щоб дозволити клієнтам зрозуміти відмінності між ними та не видавати себе за незалежного інвестиційного консультанта для обох послуг. Інвестиційна фірма не надає невиправдано більшу перевагу послугам з інвестиційного консультування на незалежній основі перед послугами з інвестиційного консультування на не незалежній основі у їх комунікації з клієнтами.</w:t>
      </w:r>
    </w:p>
    <w:p w14:paraId="1CF87D10" w14:textId="77777777" w:rsidR="001452F4" w:rsidRPr="001452F4" w:rsidRDefault="001452F4" w:rsidP="00A66BF2">
      <w:pPr>
        <w:numPr>
          <w:ilvl w:val="0"/>
          <w:numId w:val="39"/>
        </w:numPr>
        <w:spacing w:line="240" w:lineRule="auto"/>
        <w:ind w:firstLine="567"/>
        <w:rPr>
          <w:rFonts w:ascii="Times New Roman" w:hAnsi="Times New Roman" w:cs="Times New Roman"/>
          <w:lang w:val="ru-RU"/>
        </w:rPr>
      </w:pPr>
      <w:r w:rsidRPr="001452F4">
        <w:rPr>
          <w:rFonts w:ascii="Times New Roman" w:hAnsi="Times New Roman" w:cs="Times New Roman"/>
          <w:lang w:val="ru-RU"/>
        </w:rPr>
        <w:t>Інвестиційна фірма, при наданні послуг з інвестиційного консультування на незалежній або не незалежній основі, пояснює клієнтові спектр фінансових інструментів, які він рекомендує, включаючи відносини Інвестиційної фірми з постачальниками фінансових інструментів.</w:t>
      </w:r>
    </w:p>
    <w:p w14:paraId="03E28DAE" w14:textId="77777777" w:rsidR="001452F4" w:rsidRPr="001452F4" w:rsidRDefault="001452F4" w:rsidP="00A66BF2">
      <w:pPr>
        <w:numPr>
          <w:ilvl w:val="0"/>
          <w:numId w:val="40"/>
        </w:numPr>
        <w:spacing w:line="240" w:lineRule="auto"/>
        <w:ind w:firstLine="567"/>
        <w:rPr>
          <w:rFonts w:ascii="Times New Roman" w:hAnsi="Times New Roman" w:cs="Times New Roman"/>
          <w:lang w:val="ru-RU"/>
        </w:rPr>
      </w:pPr>
      <w:r w:rsidRPr="001452F4">
        <w:rPr>
          <w:rFonts w:ascii="Times New Roman" w:hAnsi="Times New Roman" w:cs="Times New Roman"/>
          <w:lang w:val="ru-RU"/>
        </w:rPr>
        <w:t>Інвестиційна фірма надає опис фінансових інструментів, що розглядаються, їх емітентів, осіб, що їх видали, або сторін деривативних контрактів, що аналізуються, за кожним видом інструменту відповідно до обсягу послуги, і, якщо надаються послуги з інвестиційного консультування на незалежній основі, як надана послуга задовольняє умови для надання послуг з інвестиційного консультування на незалежній основі та фактори, які враховуються у процесі відбору, що використовується Інвестиційною фірмою для того, щоб рекомендувати фінансові інструменти, такі як ризики, витрати та складність фінансових інструментів.</w:t>
      </w:r>
    </w:p>
    <w:p w14:paraId="25620EE6" w14:textId="77777777" w:rsidR="001452F4" w:rsidRPr="001452F4" w:rsidRDefault="001452F4" w:rsidP="00A66BF2">
      <w:pPr>
        <w:numPr>
          <w:ilvl w:val="0"/>
          <w:numId w:val="41"/>
        </w:numPr>
        <w:spacing w:line="240" w:lineRule="auto"/>
        <w:ind w:firstLine="567"/>
        <w:rPr>
          <w:rFonts w:ascii="Times New Roman" w:hAnsi="Times New Roman" w:cs="Times New Roman"/>
          <w:lang w:val="ru-RU"/>
        </w:rPr>
      </w:pPr>
      <w:r w:rsidRPr="001452F4">
        <w:rPr>
          <w:rFonts w:ascii="Times New Roman" w:hAnsi="Times New Roman" w:cs="Times New Roman"/>
          <w:lang w:val="ru-RU"/>
        </w:rPr>
        <w:t>Коли перелік фінансових інструментів, що оцінюються Інвестиційною фірмою, що надає послуги з інвестиційного консультування на незалежній основі, включає власні фінансові інструменти Інвестиційної фірми або ті, що емітовані або видані особами, що мають зв’язки або будь-які інші юридичні або економічні відносини з Інвестиційною фірмою, а також іншими постачальниками фінансових інструментів, які не поєднані або не пов’язані між собою, Інвестиційна фірма відрізняє для кожного типу фінансового інструменту перелік фінансових інструментів, що були емітовані або видані суб’єктами, які не мають жодних зв’язків з Інвестиційною фірмою.</w:t>
      </w:r>
    </w:p>
    <w:p w14:paraId="3DE25A5B" w14:textId="77777777" w:rsidR="001452F4" w:rsidRPr="009D2680" w:rsidRDefault="001452F4" w:rsidP="00A66BF2">
      <w:pPr>
        <w:pStyle w:val="ac"/>
        <w:numPr>
          <w:ilvl w:val="0"/>
          <w:numId w:val="55"/>
        </w:numPr>
        <w:rPr>
          <w:rFonts w:ascii="Times New Roman" w:hAnsi="Times New Roman" w:cs="Times New Roman"/>
          <w:lang w:val="ru-RU"/>
        </w:rPr>
      </w:pPr>
      <w:r w:rsidRPr="009D2680">
        <w:rPr>
          <w:rFonts w:ascii="Times New Roman" w:hAnsi="Times New Roman" w:cs="Times New Roman"/>
          <w:lang w:val="ru-RU"/>
        </w:rPr>
        <w:t>Інвестиційна фірма, у разі повідомлення клієнтів, про те що вона буде періодично аналізувати придатність для клієнтів рекомендацій, наданих в ході інвестиційного консультування, розкриває наступну інформацію: </w:t>
      </w:r>
    </w:p>
    <w:p w14:paraId="2FB135DE" w14:textId="77777777" w:rsidR="001452F4" w:rsidRPr="009D2680" w:rsidRDefault="001452F4" w:rsidP="00A66BF2">
      <w:pPr>
        <w:pStyle w:val="ac"/>
        <w:numPr>
          <w:ilvl w:val="0"/>
          <w:numId w:val="55"/>
        </w:numPr>
        <w:rPr>
          <w:rFonts w:ascii="Times New Roman" w:hAnsi="Times New Roman" w:cs="Times New Roman"/>
          <w:lang w:val="ru-RU"/>
        </w:rPr>
      </w:pPr>
      <w:r w:rsidRPr="009D2680">
        <w:rPr>
          <w:rFonts w:ascii="Times New Roman" w:hAnsi="Times New Roman" w:cs="Times New Roman"/>
          <w:lang w:val="ru-RU"/>
        </w:rPr>
        <w:t>частоту та обсяг періодичної оцінки придатності та умови, які викликають таку оцінку;</w:t>
      </w:r>
    </w:p>
    <w:p w14:paraId="3C6C5333" w14:textId="77777777" w:rsidR="001452F4" w:rsidRPr="009D2680" w:rsidRDefault="001452F4" w:rsidP="00A66BF2">
      <w:pPr>
        <w:pStyle w:val="ac"/>
        <w:numPr>
          <w:ilvl w:val="0"/>
          <w:numId w:val="55"/>
        </w:numPr>
        <w:rPr>
          <w:rFonts w:ascii="Times New Roman" w:hAnsi="Times New Roman" w:cs="Times New Roman"/>
          <w:lang w:val="ru-RU"/>
        </w:rPr>
      </w:pPr>
      <w:r w:rsidRPr="009D2680">
        <w:rPr>
          <w:rFonts w:ascii="Times New Roman" w:hAnsi="Times New Roman" w:cs="Times New Roman"/>
          <w:lang w:val="ru-RU"/>
        </w:rPr>
        <w:t>ступінь повторної оцінки, якій підлягає раніше зібрана інформація;</w:t>
      </w:r>
    </w:p>
    <w:p w14:paraId="22C0A54B" w14:textId="77777777" w:rsidR="001452F4" w:rsidRPr="009D2680" w:rsidRDefault="001452F4" w:rsidP="00A66BF2">
      <w:pPr>
        <w:pStyle w:val="ac"/>
        <w:numPr>
          <w:ilvl w:val="0"/>
          <w:numId w:val="55"/>
        </w:numPr>
        <w:rPr>
          <w:rFonts w:ascii="Times New Roman" w:hAnsi="Times New Roman" w:cs="Times New Roman"/>
          <w:lang w:val="ru-RU"/>
        </w:rPr>
      </w:pPr>
      <w:r w:rsidRPr="009D2680">
        <w:rPr>
          <w:rFonts w:ascii="Times New Roman" w:hAnsi="Times New Roman" w:cs="Times New Roman"/>
          <w:lang w:val="ru-RU"/>
        </w:rPr>
        <w:lastRenderedPageBreak/>
        <w:t>спосіб, у який оновлена рекомендація буде повідомлена клієнту.</w:t>
      </w:r>
    </w:p>
    <w:p w14:paraId="5391F8F3" w14:textId="77777777" w:rsidR="001452F4" w:rsidRPr="001452F4" w:rsidRDefault="001452F4" w:rsidP="00A66BF2">
      <w:pPr>
        <w:numPr>
          <w:ilvl w:val="0"/>
          <w:numId w:val="42"/>
        </w:numPr>
        <w:spacing w:line="240" w:lineRule="auto"/>
        <w:ind w:firstLine="567"/>
        <w:rPr>
          <w:rFonts w:ascii="Times New Roman" w:hAnsi="Times New Roman" w:cs="Times New Roman"/>
          <w:lang w:val="ru-RU"/>
        </w:rPr>
      </w:pPr>
      <w:r w:rsidRPr="001452F4">
        <w:rPr>
          <w:rFonts w:ascii="Times New Roman" w:hAnsi="Times New Roman" w:cs="Times New Roman"/>
          <w:lang w:val="ru-RU"/>
        </w:rPr>
        <w:t>У разі надання послуг з інвестиційного консультування на незалежній основі, Інвестиційна фірма визначає та впроваджує процес відбору фінансових інструментів, щоб оцінити та порівняти достатній спектр фінансових інструментів, доступних на ринках капіталу.</w:t>
      </w:r>
    </w:p>
    <w:p w14:paraId="22085FCA" w14:textId="77777777" w:rsidR="001452F4" w:rsidRPr="001452F4" w:rsidRDefault="001452F4" w:rsidP="009D2680">
      <w:pPr>
        <w:spacing w:line="240" w:lineRule="auto"/>
        <w:ind w:firstLine="567"/>
        <w:rPr>
          <w:rFonts w:ascii="Times New Roman" w:hAnsi="Times New Roman" w:cs="Times New Roman"/>
          <w:lang w:val="ru-RU"/>
        </w:rPr>
      </w:pPr>
      <w:r w:rsidRPr="001452F4">
        <w:rPr>
          <w:rFonts w:ascii="Times New Roman" w:hAnsi="Times New Roman" w:cs="Times New Roman"/>
          <w:lang w:val="ru-RU"/>
        </w:rPr>
        <w:t>З цією метою Інвестиційна фірма оцінює достатній перелік фінансових інструментів, наявних на ринку, що має бути достатньо різноманітним за видами інструментів та їх постачальниками для того, щоб інвестиційні цілі клієнта можна було належним чином задовольнити, та не обмежувати фінансовими інструментами, випущеними або наданими:</w:t>
      </w:r>
    </w:p>
    <w:p w14:paraId="364F963C" w14:textId="77777777" w:rsidR="001452F4" w:rsidRPr="009D2680" w:rsidRDefault="001452F4" w:rsidP="00A66BF2">
      <w:pPr>
        <w:pStyle w:val="ac"/>
        <w:numPr>
          <w:ilvl w:val="0"/>
          <w:numId w:val="56"/>
        </w:numPr>
        <w:rPr>
          <w:rFonts w:ascii="Times New Roman" w:hAnsi="Times New Roman" w:cs="Times New Roman"/>
          <w:lang w:val="ru-RU"/>
        </w:rPr>
      </w:pPr>
      <w:r w:rsidRPr="009D2680">
        <w:rPr>
          <w:rFonts w:ascii="Times New Roman" w:hAnsi="Times New Roman" w:cs="Times New Roman"/>
          <w:lang w:val="ru-RU"/>
        </w:rPr>
        <w:t>самою Інвестиційною фірмою або суб’єктами, які мають зв’язки з Інвестиційною фірмою;</w:t>
      </w:r>
    </w:p>
    <w:p w14:paraId="26434B13" w14:textId="77777777" w:rsidR="001452F4" w:rsidRPr="009D2680" w:rsidRDefault="001452F4" w:rsidP="00A66BF2">
      <w:pPr>
        <w:pStyle w:val="ac"/>
        <w:numPr>
          <w:ilvl w:val="0"/>
          <w:numId w:val="56"/>
        </w:numPr>
        <w:rPr>
          <w:rFonts w:ascii="Times New Roman" w:hAnsi="Times New Roman" w:cs="Times New Roman"/>
          <w:lang w:val="ru-RU"/>
        </w:rPr>
      </w:pPr>
      <w:r w:rsidRPr="009D2680">
        <w:rPr>
          <w:rFonts w:ascii="Times New Roman" w:hAnsi="Times New Roman" w:cs="Times New Roman"/>
          <w:lang w:val="ru-RU"/>
        </w:rPr>
        <w:t>іншими суб’єктами, з якими Інвестиційна фірма має юридичні або економічні відносини, зокрема договірні відносини, які можуть спричинити ризик завдання шкоди незалежній основі послуг з інвестиційного консультування.</w:t>
      </w:r>
    </w:p>
    <w:p w14:paraId="7EA3D21E" w14:textId="77777777" w:rsidR="001452F4" w:rsidRPr="001452F4" w:rsidRDefault="001452F4" w:rsidP="00A66BF2">
      <w:pPr>
        <w:numPr>
          <w:ilvl w:val="0"/>
          <w:numId w:val="43"/>
        </w:numPr>
        <w:spacing w:line="240" w:lineRule="auto"/>
        <w:ind w:firstLine="567"/>
        <w:rPr>
          <w:rFonts w:ascii="Times New Roman" w:hAnsi="Times New Roman" w:cs="Times New Roman"/>
          <w:lang w:val="ru-RU"/>
        </w:rPr>
      </w:pPr>
      <w:r w:rsidRPr="001452F4">
        <w:rPr>
          <w:rFonts w:ascii="Times New Roman" w:hAnsi="Times New Roman" w:cs="Times New Roman"/>
          <w:lang w:val="ru-RU"/>
        </w:rPr>
        <w:t>Інвестиційна фірма не приймає та не надає будь-які заохочення у зв’язку з наданням клієнтам послуг з інвестиційного консультування на незалежній основі.</w:t>
      </w:r>
    </w:p>
    <w:p w14:paraId="6DC0CE45" w14:textId="77777777" w:rsidR="001452F4" w:rsidRPr="001452F4" w:rsidRDefault="001452F4" w:rsidP="00A66BF2">
      <w:pPr>
        <w:numPr>
          <w:ilvl w:val="0"/>
          <w:numId w:val="44"/>
        </w:numPr>
        <w:spacing w:line="240" w:lineRule="auto"/>
        <w:ind w:firstLine="567"/>
        <w:rPr>
          <w:rFonts w:ascii="Times New Roman" w:hAnsi="Times New Roman" w:cs="Times New Roman"/>
          <w:lang w:val="ru-RU"/>
        </w:rPr>
      </w:pPr>
      <w:r w:rsidRPr="001452F4">
        <w:rPr>
          <w:rFonts w:ascii="Times New Roman" w:hAnsi="Times New Roman" w:cs="Times New Roman"/>
          <w:lang w:val="ru-RU"/>
        </w:rPr>
        <w:t>Процес відбору фінансових інструментів для надання послуг з інвестиційного консультування на незалежній основі включає наступні елементи:</w:t>
      </w:r>
    </w:p>
    <w:p w14:paraId="18B61332" w14:textId="77777777" w:rsidR="001452F4" w:rsidRPr="001452F4" w:rsidRDefault="001452F4" w:rsidP="00A66BF2">
      <w:pPr>
        <w:pStyle w:val="ac"/>
        <w:numPr>
          <w:ilvl w:val="0"/>
          <w:numId w:val="56"/>
        </w:numPr>
        <w:rPr>
          <w:rFonts w:ascii="Times New Roman" w:hAnsi="Times New Roman" w:cs="Times New Roman"/>
          <w:lang w:val="ru-RU"/>
        </w:rPr>
      </w:pPr>
      <w:r w:rsidRPr="001452F4">
        <w:rPr>
          <w:rFonts w:ascii="Times New Roman" w:hAnsi="Times New Roman" w:cs="Times New Roman"/>
          <w:lang w:val="ru-RU"/>
        </w:rPr>
        <w:t>кількість та різноманітність фінансових інструментів, що розглядаються, пропорційна масштабу послуг з інвестиційного консультування, що надаються незалежним інвестиційним консультантом;</w:t>
      </w:r>
    </w:p>
    <w:p w14:paraId="1C0B2ED2" w14:textId="77777777" w:rsidR="001452F4" w:rsidRPr="001452F4" w:rsidRDefault="001452F4" w:rsidP="00A66BF2">
      <w:pPr>
        <w:pStyle w:val="ac"/>
        <w:numPr>
          <w:ilvl w:val="0"/>
          <w:numId w:val="56"/>
        </w:numPr>
        <w:rPr>
          <w:rFonts w:ascii="Times New Roman" w:hAnsi="Times New Roman" w:cs="Times New Roman"/>
          <w:lang w:val="ru-RU"/>
        </w:rPr>
      </w:pPr>
      <w:r w:rsidRPr="001452F4">
        <w:rPr>
          <w:rFonts w:ascii="Times New Roman" w:hAnsi="Times New Roman" w:cs="Times New Roman"/>
          <w:lang w:val="ru-RU"/>
        </w:rPr>
        <w:t>кількість та різноманітність фінансових інструментів, що розглядаються, адекватно репрезентує доступні на ринку фінансові інструменти;</w:t>
      </w:r>
    </w:p>
    <w:p w14:paraId="740FF6F7" w14:textId="77777777" w:rsidR="001452F4" w:rsidRPr="001452F4" w:rsidRDefault="001452F4" w:rsidP="00A66BF2">
      <w:pPr>
        <w:pStyle w:val="ac"/>
        <w:numPr>
          <w:ilvl w:val="0"/>
          <w:numId w:val="56"/>
        </w:numPr>
        <w:rPr>
          <w:rFonts w:ascii="Times New Roman" w:hAnsi="Times New Roman" w:cs="Times New Roman"/>
          <w:lang w:val="ru-RU"/>
        </w:rPr>
      </w:pPr>
      <w:r w:rsidRPr="001452F4">
        <w:rPr>
          <w:rFonts w:ascii="Times New Roman" w:hAnsi="Times New Roman" w:cs="Times New Roman"/>
          <w:lang w:val="ru-RU"/>
        </w:rPr>
        <w:t>кількість фінансових інструментів, емітованих самим Інвестиційною фірмою або особами, пов’язаними з Інвестиційною фірмою, пропорційна загальній кількості розглянутих фінансових інструментів;</w:t>
      </w:r>
    </w:p>
    <w:p w14:paraId="23826947" w14:textId="77777777" w:rsidR="001452F4" w:rsidRPr="001452F4" w:rsidRDefault="001452F4" w:rsidP="00A66BF2">
      <w:pPr>
        <w:pStyle w:val="ac"/>
        <w:numPr>
          <w:ilvl w:val="0"/>
          <w:numId w:val="56"/>
        </w:numPr>
        <w:rPr>
          <w:rFonts w:ascii="Times New Roman" w:hAnsi="Times New Roman" w:cs="Times New Roman"/>
          <w:lang w:val="ru-RU"/>
        </w:rPr>
      </w:pPr>
      <w:r w:rsidRPr="001452F4">
        <w:rPr>
          <w:rFonts w:ascii="Times New Roman" w:hAnsi="Times New Roman" w:cs="Times New Roman"/>
          <w:lang w:val="ru-RU"/>
        </w:rPr>
        <w:t>критерії вибору різних фінансових інструментів включають всі відповідні аспекти, такі як ризики, витрати та складність, особливості клієнтів Інвестиційної фірми, а також гарантує, що вибір інструментів, які можуть бути рекомендовані, не є упередженим.</w:t>
      </w:r>
    </w:p>
    <w:p w14:paraId="5D0D92E5" w14:textId="77777777" w:rsidR="001452F4" w:rsidRPr="001452F4" w:rsidRDefault="001452F4" w:rsidP="009D2680">
      <w:pPr>
        <w:spacing w:line="240" w:lineRule="auto"/>
        <w:ind w:firstLine="567"/>
        <w:rPr>
          <w:rFonts w:ascii="Times New Roman" w:hAnsi="Times New Roman" w:cs="Times New Roman"/>
          <w:lang w:val="ru-RU"/>
        </w:rPr>
      </w:pPr>
      <w:r w:rsidRPr="001452F4">
        <w:rPr>
          <w:rFonts w:ascii="Times New Roman" w:hAnsi="Times New Roman" w:cs="Times New Roman"/>
          <w:lang w:val="ru-RU"/>
        </w:rPr>
        <w:t>Якщо таке порівняння неможливе через бізнес-модель або конкретний обсяг наданої послуги, Інвестиційна фірма, яка надає послуги з інвестиційного консультування, не позиціонує свої послуги як такі, що надаються на незалежній основі.</w:t>
      </w:r>
    </w:p>
    <w:p w14:paraId="6CC94DAE" w14:textId="77777777" w:rsidR="001452F4" w:rsidRPr="001452F4" w:rsidRDefault="001452F4" w:rsidP="00A66BF2">
      <w:pPr>
        <w:numPr>
          <w:ilvl w:val="0"/>
          <w:numId w:val="45"/>
        </w:numPr>
        <w:spacing w:line="240" w:lineRule="auto"/>
        <w:ind w:firstLine="567"/>
        <w:rPr>
          <w:rFonts w:ascii="Times New Roman" w:hAnsi="Times New Roman" w:cs="Times New Roman"/>
          <w:lang w:val="ru-RU"/>
        </w:rPr>
      </w:pPr>
      <w:r w:rsidRPr="001452F4">
        <w:rPr>
          <w:rFonts w:ascii="Times New Roman" w:hAnsi="Times New Roman" w:cs="Times New Roman"/>
          <w:lang w:val="ru-RU"/>
        </w:rPr>
        <w:t>Інвестиційна фірма у разі надання послуг на незалежній основі та орієнтації на певні категорії або певний перелік фінансових інструментів, відповідає таким вимогам:</w:t>
      </w:r>
    </w:p>
    <w:p w14:paraId="01B5FB09" w14:textId="77777777" w:rsidR="001452F4" w:rsidRPr="001452F4" w:rsidRDefault="001452F4" w:rsidP="00A66BF2">
      <w:pPr>
        <w:pStyle w:val="ac"/>
        <w:numPr>
          <w:ilvl w:val="0"/>
          <w:numId w:val="56"/>
        </w:numPr>
        <w:rPr>
          <w:rFonts w:ascii="Times New Roman" w:hAnsi="Times New Roman" w:cs="Times New Roman"/>
          <w:lang w:val="ru-RU"/>
        </w:rPr>
      </w:pPr>
      <w:r w:rsidRPr="001452F4">
        <w:rPr>
          <w:rFonts w:ascii="Times New Roman" w:hAnsi="Times New Roman" w:cs="Times New Roman"/>
          <w:lang w:val="ru-RU"/>
        </w:rPr>
        <w:t>залучає клієнтів, які надають перевагу таким категоріям або переліку фінансових інструментів;</w:t>
      </w:r>
    </w:p>
    <w:p w14:paraId="3D6C2E42" w14:textId="77777777" w:rsidR="001452F4" w:rsidRPr="001452F4" w:rsidRDefault="001452F4" w:rsidP="00A66BF2">
      <w:pPr>
        <w:pStyle w:val="ac"/>
        <w:numPr>
          <w:ilvl w:val="0"/>
          <w:numId w:val="56"/>
        </w:numPr>
        <w:rPr>
          <w:rFonts w:ascii="Times New Roman" w:hAnsi="Times New Roman" w:cs="Times New Roman"/>
          <w:lang w:val="ru-RU"/>
        </w:rPr>
      </w:pPr>
      <w:r w:rsidRPr="001452F4">
        <w:rPr>
          <w:rFonts w:ascii="Times New Roman" w:hAnsi="Times New Roman" w:cs="Times New Roman"/>
          <w:lang w:val="ru-RU"/>
        </w:rPr>
        <w:t>вимагає від клієнтів вказати, що вони зацікавлені тільки в інвестуванні в зазначену категорію або перелік фінансових інструментів;</w:t>
      </w:r>
    </w:p>
    <w:p w14:paraId="7A377756" w14:textId="77777777" w:rsidR="001452F4" w:rsidRPr="001452F4" w:rsidRDefault="001452F4" w:rsidP="00A66BF2">
      <w:pPr>
        <w:pStyle w:val="ac"/>
        <w:numPr>
          <w:ilvl w:val="0"/>
          <w:numId w:val="56"/>
        </w:numPr>
        <w:rPr>
          <w:rFonts w:ascii="Times New Roman" w:hAnsi="Times New Roman" w:cs="Times New Roman"/>
          <w:lang w:val="ru-RU"/>
        </w:rPr>
      </w:pPr>
      <w:r w:rsidRPr="001452F4">
        <w:rPr>
          <w:rFonts w:ascii="Times New Roman" w:hAnsi="Times New Roman" w:cs="Times New Roman"/>
          <w:lang w:val="ru-RU"/>
        </w:rPr>
        <w:t>до надання послуги Інвестиційна фірма гарантує, що її послуги підходять для кожного нового клієнта на підставі того, що її особливості професійної діяльності відповідають потребам і цілям клієнта, а також переліку фінансових інструментів, які підходять для клієнта. У разі неможливості надати таку гарантію, Інвестиційна фірма відмовляється від надання такої послуги клієнту.</w:t>
      </w:r>
    </w:p>
    <w:p w14:paraId="3CEA1B86" w14:textId="77777777" w:rsidR="001452F4" w:rsidRPr="001452F4" w:rsidRDefault="001452F4" w:rsidP="00A66BF2">
      <w:pPr>
        <w:numPr>
          <w:ilvl w:val="0"/>
          <w:numId w:val="46"/>
        </w:numPr>
        <w:spacing w:line="240" w:lineRule="auto"/>
        <w:ind w:firstLine="567"/>
        <w:rPr>
          <w:rFonts w:ascii="Times New Roman" w:hAnsi="Times New Roman" w:cs="Times New Roman"/>
          <w:lang w:val="ru-RU"/>
        </w:rPr>
      </w:pPr>
      <w:r w:rsidRPr="001452F4">
        <w:rPr>
          <w:rFonts w:ascii="Times New Roman" w:hAnsi="Times New Roman" w:cs="Times New Roman"/>
          <w:lang w:val="ru-RU"/>
        </w:rPr>
        <w:t>Якщо Інвестиційна фірма надає послуги з інвестиційного консультування як на незалежній основі, так і на не незалежній основі, вона:</w:t>
      </w:r>
    </w:p>
    <w:p w14:paraId="7C2EB220" w14:textId="77777777" w:rsidR="001452F4" w:rsidRPr="001452F4" w:rsidRDefault="001452F4" w:rsidP="00A66BF2">
      <w:pPr>
        <w:pStyle w:val="ac"/>
        <w:numPr>
          <w:ilvl w:val="0"/>
          <w:numId w:val="56"/>
        </w:numPr>
        <w:rPr>
          <w:rFonts w:ascii="Times New Roman" w:hAnsi="Times New Roman" w:cs="Times New Roman"/>
          <w:lang w:val="ru-RU"/>
        </w:rPr>
      </w:pPr>
      <w:r w:rsidRPr="001452F4">
        <w:rPr>
          <w:rFonts w:ascii="Times New Roman" w:hAnsi="Times New Roman" w:cs="Times New Roman"/>
          <w:lang w:val="ru-RU"/>
        </w:rPr>
        <w:t>завчасно перед наданням послуги з інвестиційного консультування інформує своїх клієнтів на надійному носії, чи буде його послуга надана на незалежній або не незалежній основі, чи заснована рекомендація, надана в рамках послуги з інвестиційного консультування, на широкому або на більш обмеженому аналізі різних видів фінансових інструментів і, зокрема, чи обмежено цей перелік фінансових інструментів тими, які випущені або видані суб’єктами, які мають зв’язки з Інвестиційною фірмою або інші юридичні чи економічні відносини, наприклад, договірні, які можуть спричиняти ризик завдання шкоди незалежній основі послуги з інвестиційного консультування, чи провадитиме Інвестиційна фірма для клієнта періодичну оцінку відповідності фінансових інструментів, рекомендованих цьому клієнтові;</w:t>
      </w:r>
    </w:p>
    <w:p w14:paraId="26747CA6" w14:textId="77777777" w:rsidR="001452F4" w:rsidRPr="001452F4" w:rsidRDefault="001452F4" w:rsidP="00A66BF2">
      <w:pPr>
        <w:pStyle w:val="ac"/>
        <w:numPr>
          <w:ilvl w:val="0"/>
          <w:numId w:val="56"/>
        </w:numPr>
        <w:rPr>
          <w:rFonts w:ascii="Times New Roman" w:hAnsi="Times New Roman" w:cs="Times New Roman"/>
          <w:lang w:val="ru-RU"/>
        </w:rPr>
      </w:pPr>
      <w:r w:rsidRPr="001452F4">
        <w:rPr>
          <w:rFonts w:ascii="Times New Roman" w:hAnsi="Times New Roman" w:cs="Times New Roman"/>
          <w:lang w:val="ru-RU"/>
        </w:rPr>
        <w:t>у випадку надання послуг з інвестиційного консультування на незалежній основі позиціонує себе як незалежного консультанта; </w:t>
      </w:r>
    </w:p>
    <w:p w14:paraId="5DDEAC11" w14:textId="77777777" w:rsidR="001452F4" w:rsidRPr="001452F4" w:rsidRDefault="001452F4" w:rsidP="00A66BF2">
      <w:pPr>
        <w:pStyle w:val="ac"/>
        <w:numPr>
          <w:ilvl w:val="0"/>
          <w:numId w:val="56"/>
        </w:numPr>
        <w:rPr>
          <w:rFonts w:ascii="Times New Roman" w:hAnsi="Times New Roman" w:cs="Times New Roman"/>
          <w:lang w:val="ru-RU"/>
        </w:rPr>
      </w:pPr>
      <w:r w:rsidRPr="001452F4">
        <w:rPr>
          <w:rFonts w:ascii="Times New Roman" w:hAnsi="Times New Roman" w:cs="Times New Roman"/>
          <w:lang w:val="ru-RU"/>
        </w:rPr>
        <w:t xml:space="preserve">має адекватні організаційні вимоги та заходи контролю, які забезпечують функціональне розділення послуг і консультантів обох типів і унеможливлюють сумніви клієнта щодо типу послуги яку він </w:t>
      </w:r>
      <w:r w:rsidRPr="001452F4">
        <w:rPr>
          <w:rFonts w:ascii="Times New Roman" w:hAnsi="Times New Roman" w:cs="Times New Roman"/>
          <w:lang w:val="ru-RU"/>
        </w:rPr>
        <w:lastRenderedPageBreak/>
        <w:t>отримує, а також що клієнту надається тип послуг з інвестиційного консультування, що підходить саме для нього. Інвестиційна фірма не дозволяє одній фізичній особі надавати послуги з інвестиційного консультування на незалежній та не незалежній основі.</w:t>
      </w:r>
    </w:p>
    <w:p w14:paraId="427BF81E" w14:textId="77777777" w:rsidR="001452F4" w:rsidRPr="001452F4" w:rsidRDefault="001452F4" w:rsidP="00A66BF2">
      <w:pPr>
        <w:numPr>
          <w:ilvl w:val="0"/>
          <w:numId w:val="47"/>
        </w:numPr>
        <w:spacing w:line="240" w:lineRule="auto"/>
        <w:ind w:firstLine="567"/>
        <w:rPr>
          <w:rFonts w:ascii="Times New Roman" w:hAnsi="Times New Roman" w:cs="Times New Roman"/>
          <w:lang w:val="ru-RU"/>
        </w:rPr>
      </w:pPr>
      <w:r w:rsidRPr="001452F4">
        <w:rPr>
          <w:rFonts w:ascii="Times New Roman" w:hAnsi="Times New Roman" w:cs="Times New Roman"/>
          <w:lang w:val="ru-RU"/>
        </w:rPr>
        <w:t>Не вважається наданням рекомендацій в рамках інвестиційного консультування надання консультацій клієнту (потенційному клієнту), який звернувся за її отриманням не в якості інвестора (потенційного інвестора) у фінансові інструменти (наприклад, емітенту щодо його власних цінних паперів). </w:t>
      </w:r>
    </w:p>
    <w:p w14:paraId="28EA7EFA" w14:textId="77777777" w:rsidR="001452F4" w:rsidRPr="001452F4" w:rsidRDefault="001452F4" w:rsidP="00A66BF2">
      <w:pPr>
        <w:numPr>
          <w:ilvl w:val="0"/>
          <w:numId w:val="48"/>
        </w:numPr>
        <w:spacing w:line="240" w:lineRule="auto"/>
        <w:ind w:firstLine="567"/>
        <w:rPr>
          <w:rFonts w:ascii="Times New Roman" w:hAnsi="Times New Roman" w:cs="Times New Roman"/>
          <w:lang w:val="ru-RU"/>
        </w:rPr>
      </w:pPr>
      <w:r w:rsidRPr="001452F4">
        <w:rPr>
          <w:rFonts w:ascii="Times New Roman" w:hAnsi="Times New Roman" w:cs="Times New Roman"/>
          <w:lang w:val="ru-RU"/>
        </w:rPr>
        <w:t>Надання консультацій з питань фінансування господарської діяльності чи стратегії розвитку, інших пов’язаних питань, або реорганізації чи купівлі корпоративних прав юридичних осіб може супроводжуватися або не супроводжуватися наданням рекомендацій в рамках інвестиційного консультування. </w:t>
      </w:r>
    </w:p>
    <w:p w14:paraId="4715FBC3" w14:textId="77777777" w:rsidR="001452F4" w:rsidRPr="001452F4" w:rsidRDefault="001452F4" w:rsidP="009D2680">
      <w:pPr>
        <w:spacing w:line="240" w:lineRule="auto"/>
        <w:ind w:firstLine="567"/>
        <w:rPr>
          <w:rFonts w:ascii="Times New Roman" w:hAnsi="Times New Roman" w:cs="Times New Roman"/>
          <w:lang w:val="ru-RU"/>
        </w:rPr>
      </w:pPr>
      <w:r w:rsidRPr="001452F4">
        <w:rPr>
          <w:rFonts w:ascii="Times New Roman" w:hAnsi="Times New Roman" w:cs="Times New Roman"/>
          <w:lang w:val="ru-RU"/>
        </w:rPr>
        <w:t>Обов’язок з визначення того, чи включає надання консультацій, наведених у першому абзаці цього пункту, також і надання рекомендацій в рамках інвестиційного консультування покладається на особу, яка надає відповідні консультації.  </w:t>
      </w:r>
    </w:p>
    <w:p w14:paraId="3168317F" w14:textId="77777777" w:rsidR="001452F4" w:rsidRPr="001452F4" w:rsidRDefault="001452F4" w:rsidP="00A66BF2">
      <w:pPr>
        <w:numPr>
          <w:ilvl w:val="0"/>
          <w:numId w:val="49"/>
        </w:numPr>
        <w:spacing w:line="240" w:lineRule="auto"/>
        <w:ind w:firstLine="567"/>
        <w:rPr>
          <w:rFonts w:ascii="Times New Roman" w:hAnsi="Times New Roman" w:cs="Times New Roman"/>
          <w:lang w:val="ru-RU"/>
        </w:rPr>
      </w:pPr>
      <w:r w:rsidRPr="001452F4">
        <w:rPr>
          <w:rFonts w:ascii="Times New Roman" w:hAnsi="Times New Roman" w:cs="Times New Roman"/>
          <w:lang w:val="ru-RU"/>
        </w:rPr>
        <w:t>Факторами, що можуть свідчити, що рекомендацій в рамках інвестиційного консультування не надається є, зокрема, такі фактори: </w:t>
      </w:r>
    </w:p>
    <w:p w14:paraId="053F9DD2" w14:textId="77777777" w:rsidR="001452F4" w:rsidRPr="001452F4" w:rsidRDefault="001452F4" w:rsidP="00A66BF2">
      <w:pPr>
        <w:pStyle w:val="ac"/>
        <w:numPr>
          <w:ilvl w:val="0"/>
          <w:numId w:val="56"/>
        </w:numPr>
        <w:rPr>
          <w:rFonts w:ascii="Times New Roman" w:hAnsi="Times New Roman" w:cs="Times New Roman"/>
          <w:lang w:val="ru-RU"/>
        </w:rPr>
      </w:pPr>
      <w:r w:rsidRPr="001452F4">
        <w:rPr>
          <w:rFonts w:ascii="Times New Roman" w:hAnsi="Times New Roman" w:cs="Times New Roman"/>
          <w:lang w:val="ru-RU"/>
        </w:rPr>
        <w:t>клієнтом (потенційним клієнтом) є юридична особа, яка прямо не зазначила (письмово, усно або іншим чином), що її цікавить отримання послуги інвестиційного консультування; та/або</w:t>
      </w:r>
    </w:p>
    <w:p w14:paraId="74963C1B" w14:textId="77777777" w:rsidR="001452F4" w:rsidRPr="001452F4" w:rsidRDefault="001452F4" w:rsidP="00A66BF2">
      <w:pPr>
        <w:pStyle w:val="ac"/>
        <w:numPr>
          <w:ilvl w:val="0"/>
          <w:numId w:val="56"/>
        </w:numPr>
        <w:rPr>
          <w:rFonts w:ascii="Times New Roman" w:hAnsi="Times New Roman" w:cs="Times New Roman"/>
          <w:lang w:val="ru-RU"/>
        </w:rPr>
      </w:pPr>
      <w:r w:rsidRPr="001452F4">
        <w:rPr>
          <w:rFonts w:ascii="Times New Roman" w:hAnsi="Times New Roman" w:cs="Times New Roman"/>
          <w:lang w:val="ru-RU"/>
        </w:rPr>
        <w:t>первинною метою клієнта (потенційного клієнта) є досягнення певної стратегічної, корпоративної або підприємницької мети, не пов’язаної з фінансовим результатом або хеджуванням ризиків, хоча не виключається, що у разі досягнення такої мети також буде досягнутий бажаний фінансовий результат або хеджування ризиків.</w:t>
      </w:r>
    </w:p>
    <w:p w14:paraId="3162BCBB" w14:textId="77777777" w:rsidR="000C07A8" w:rsidRPr="001452F4" w:rsidRDefault="000C07A8" w:rsidP="009D2680">
      <w:pPr>
        <w:spacing w:line="240" w:lineRule="auto"/>
        <w:ind w:firstLine="567"/>
        <w:rPr>
          <w:rFonts w:ascii="Times New Roman" w:hAnsi="Times New Roman" w:cs="Times New Roman"/>
          <w:lang w:val="ru-RU"/>
        </w:rPr>
      </w:pPr>
    </w:p>
    <w:sectPr w:rsidR="000C07A8" w:rsidRPr="001452F4" w:rsidSect="003C358E">
      <w:footerReference w:type="default" r:id="rId7"/>
      <w:pgSz w:w="12240" w:h="15840"/>
      <w:pgMar w:top="567" w:right="616"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36E6F" w14:textId="77777777" w:rsidR="00D87CF5" w:rsidRDefault="00D87CF5" w:rsidP="003C358E">
      <w:pPr>
        <w:spacing w:after="0" w:line="240" w:lineRule="auto"/>
      </w:pPr>
      <w:r>
        <w:separator/>
      </w:r>
    </w:p>
  </w:endnote>
  <w:endnote w:type="continuationSeparator" w:id="0">
    <w:p w14:paraId="3B1C8B12" w14:textId="77777777" w:rsidR="00D87CF5" w:rsidRDefault="00D87CF5" w:rsidP="003C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64109"/>
      <w:docPartObj>
        <w:docPartGallery w:val="Page Numbers (Bottom of Page)"/>
        <w:docPartUnique/>
      </w:docPartObj>
    </w:sdtPr>
    <w:sdtContent>
      <w:p w14:paraId="0F7EA30B" w14:textId="587B0AAB" w:rsidR="003C358E" w:rsidRDefault="003C358E">
        <w:pPr>
          <w:pStyle w:val="af"/>
          <w:jc w:val="right"/>
        </w:pPr>
        <w:r>
          <w:fldChar w:fldCharType="begin"/>
        </w:r>
        <w:r>
          <w:instrText>PAGE   \* MERGEFORMAT</w:instrText>
        </w:r>
        <w:r>
          <w:fldChar w:fldCharType="separate"/>
        </w:r>
        <w:r>
          <w:rPr>
            <w:lang w:val="ru-RU"/>
          </w:rPr>
          <w:t>2</w:t>
        </w:r>
        <w:r>
          <w:fldChar w:fldCharType="end"/>
        </w:r>
      </w:p>
    </w:sdtContent>
  </w:sdt>
  <w:p w14:paraId="22AA02CD" w14:textId="77777777" w:rsidR="003C358E" w:rsidRDefault="003C358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0096E" w14:textId="77777777" w:rsidR="00D87CF5" w:rsidRDefault="00D87CF5" w:rsidP="003C358E">
      <w:pPr>
        <w:spacing w:after="0" w:line="240" w:lineRule="auto"/>
      </w:pPr>
      <w:r>
        <w:separator/>
      </w:r>
    </w:p>
  </w:footnote>
  <w:footnote w:type="continuationSeparator" w:id="0">
    <w:p w14:paraId="2C0C4D7A" w14:textId="77777777" w:rsidR="00D87CF5" w:rsidRDefault="00D87CF5" w:rsidP="003C3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3F9"/>
    <w:multiLevelType w:val="hybridMultilevel"/>
    <w:tmpl w:val="0E02E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473B00"/>
    <w:multiLevelType w:val="hybridMultilevel"/>
    <w:tmpl w:val="69708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A93C0D"/>
    <w:multiLevelType w:val="multilevel"/>
    <w:tmpl w:val="FFE2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5582B"/>
    <w:multiLevelType w:val="multilevel"/>
    <w:tmpl w:val="8AA8C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854DF3"/>
    <w:multiLevelType w:val="multilevel"/>
    <w:tmpl w:val="2DE4F8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5464B"/>
    <w:multiLevelType w:val="multilevel"/>
    <w:tmpl w:val="D9460F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C643D9"/>
    <w:multiLevelType w:val="multilevel"/>
    <w:tmpl w:val="1A9C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97D27"/>
    <w:multiLevelType w:val="multilevel"/>
    <w:tmpl w:val="09A0C2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2466D"/>
    <w:multiLevelType w:val="multilevel"/>
    <w:tmpl w:val="20D03F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9A3D71"/>
    <w:multiLevelType w:val="multilevel"/>
    <w:tmpl w:val="C7EC3F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AC5183"/>
    <w:multiLevelType w:val="multilevel"/>
    <w:tmpl w:val="88F4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72A6E"/>
    <w:multiLevelType w:val="multilevel"/>
    <w:tmpl w:val="F01A9B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81665"/>
    <w:multiLevelType w:val="multilevel"/>
    <w:tmpl w:val="A64C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714D60"/>
    <w:multiLevelType w:val="multilevel"/>
    <w:tmpl w:val="4006AF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50442C"/>
    <w:multiLevelType w:val="multilevel"/>
    <w:tmpl w:val="3CB0A7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0A50"/>
    <w:multiLevelType w:val="multilevel"/>
    <w:tmpl w:val="B45EF1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DA20BE"/>
    <w:multiLevelType w:val="multilevel"/>
    <w:tmpl w:val="A064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226C08"/>
    <w:multiLevelType w:val="multilevel"/>
    <w:tmpl w:val="978A2F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C60CD"/>
    <w:multiLevelType w:val="hybridMultilevel"/>
    <w:tmpl w:val="E12A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A04F8F"/>
    <w:multiLevelType w:val="hybridMultilevel"/>
    <w:tmpl w:val="B9B0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0F3FF6"/>
    <w:multiLevelType w:val="multilevel"/>
    <w:tmpl w:val="EA94F0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90213C"/>
    <w:multiLevelType w:val="multilevel"/>
    <w:tmpl w:val="474CA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F335A"/>
    <w:multiLevelType w:val="hybridMultilevel"/>
    <w:tmpl w:val="6BCCF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415C54"/>
    <w:multiLevelType w:val="multilevel"/>
    <w:tmpl w:val="843C6B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A64328"/>
    <w:multiLevelType w:val="multilevel"/>
    <w:tmpl w:val="24FE8D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E60459"/>
    <w:multiLevelType w:val="multilevel"/>
    <w:tmpl w:val="D86C3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C44137"/>
    <w:multiLevelType w:val="multilevel"/>
    <w:tmpl w:val="134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B033B"/>
    <w:multiLevelType w:val="multilevel"/>
    <w:tmpl w:val="1C02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BC46FF"/>
    <w:multiLevelType w:val="hybridMultilevel"/>
    <w:tmpl w:val="CBF06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A75FC"/>
    <w:multiLevelType w:val="multilevel"/>
    <w:tmpl w:val="27F680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C04CD1"/>
    <w:multiLevelType w:val="multilevel"/>
    <w:tmpl w:val="653631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8A374B"/>
    <w:multiLevelType w:val="multilevel"/>
    <w:tmpl w:val="E4D43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BA6A83"/>
    <w:multiLevelType w:val="hybridMultilevel"/>
    <w:tmpl w:val="02222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440CD7"/>
    <w:multiLevelType w:val="multilevel"/>
    <w:tmpl w:val="9F24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1212116">
    <w:abstractNumId w:val="33"/>
  </w:num>
  <w:num w:numId="2" w16cid:durableId="7610703">
    <w:abstractNumId w:val="12"/>
  </w:num>
  <w:num w:numId="3" w16cid:durableId="973288828">
    <w:abstractNumId w:val="25"/>
    <w:lvlOverride w:ilvl="0">
      <w:lvl w:ilvl="0">
        <w:numFmt w:val="decimal"/>
        <w:lvlText w:val="%1."/>
        <w:lvlJc w:val="left"/>
      </w:lvl>
    </w:lvlOverride>
  </w:num>
  <w:num w:numId="4" w16cid:durableId="1433892153">
    <w:abstractNumId w:val="6"/>
  </w:num>
  <w:num w:numId="5" w16cid:durableId="2041859225">
    <w:abstractNumId w:val="3"/>
    <w:lvlOverride w:ilvl="0">
      <w:lvl w:ilvl="0">
        <w:numFmt w:val="decimal"/>
        <w:lvlText w:val="%1."/>
        <w:lvlJc w:val="left"/>
      </w:lvl>
    </w:lvlOverride>
  </w:num>
  <w:num w:numId="6" w16cid:durableId="1265650637">
    <w:abstractNumId w:val="3"/>
    <w:lvlOverride w:ilvl="0">
      <w:lvl w:ilvl="0">
        <w:numFmt w:val="decimal"/>
        <w:lvlText w:val="%1."/>
        <w:lvlJc w:val="left"/>
      </w:lvl>
    </w:lvlOverride>
  </w:num>
  <w:num w:numId="7" w16cid:durableId="2088186396">
    <w:abstractNumId w:val="3"/>
    <w:lvlOverride w:ilvl="0">
      <w:lvl w:ilvl="0">
        <w:numFmt w:val="decimal"/>
        <w:lvlText w:val="%1."/>
        <w:lvlJc w:val="left"/>
      </w:lvl>
    </w:lvlOverride>
  </w:num>
  <w:num w:numId="8" w16cid:durableId="172958330">
    <w:abstractNumId w:val="3"/>
    <w:lvlOverride w:ilvl="0">
      <w:lvl w:ilvl="0">
        <w:numFmt w:val="decimal"/>
        <w:lvlText w:val="%1."/>
        <w:lvlJc w:val="left"/>
      </w:lvl>
    </w:lvlOverride>
  </w:num>
  <w:num w:numId="9" w16cid:durableId="1593970578">
    <w:abstractNumId w:val="3"/>
    <w:lvlOverride w:ilvl="0">
      <w:lvl w:ilvl="0">
        <w:numFmt w:val="decimal"/>
        <w:lvlText w:val="%1."/>
        <w:lvlJc w:val="left"/>
      </w:lvl>
    </w:lvlOverride>
  </w:num>
  <w:num w:numId="10" w16cid:durableId="1276711616">
    <w:abstractNumId w:val="26"/>
  </w:num>
  <w:num w:numId="11" w16cid:durableId="1038238401">
    <w:abstractNumId w:val="20"/>
    <w:lvlOverride w:ilvl="0">
      <w:lvl w:ilvl="0">
        <w:numFmt w:val="decimal"/>
        <w:lvlText w:val="%1."/>
        <w:lvlJc w:val="left"/>
      </w:lvl>
    </w:lvlOverride>
  </w:num>
  <w:num w:numId="12" w16cid:durableId="1822498713">
    <w:abstractNumId w:val="16"/>
  </w:num>
  <w:num w:numId="13" w16cid:durableId="1438986116">
    <w:abstractNumId w:val="5"/>
    <w:lvlOverride w:ilvl="0">
      <w:lvl w:ilvl="0">
        <w:numFmt w:val="decimal"/>
        <w:lvlText w:val="%1."/>
        <w:lvlJc w:val="left"/>
      </w:lvl>
    </w:lvlOverride>
  </w:num>
  <w:num w:numId="14" w16cid:durableId="1555651946">
    <w:abstractNumId w:val="5"/>
    <w:lvlOverride w:ilvl="0">
      <w:lvl w:ilvl="0">
        <w:numFmt w:val="decimal"/>
        <w:lvlText w:val="%1."/>
        <w:lvlJc w:val="left"/>
      </w:lvl>
    </w:lvlOverride>
  </w:num>
  <w:num w:numId="15" w16cid:durableId="2135635871">
    <w:abstractNumId w:val="5"/>
    <w:lvlOverride w:ilvl="0">
      <w:lvl w:ilvl="0">
        <w:numFmt w:val="decimal"/>
        <w:lvlText w:val="%1."/>
        <w:lvlJc w:val="left"/>
      </w:lvl>
    </w:lvlOverride>
  </w:num>
  <w:num w:numId="16" w16cid:durableId="1825047673">
    <w:abstractNumId w:val="5"/>
    <w:lvlOverride w:ilvl="0">
      <w:lvl w:ilvl="0">
        <w:numFmt w:val="decimal"/>
        <w:lvlText w:val="%1."/>
        <w:lvlJc w:val="left"/>
      </w:lvl>
    </w:lvlOverride>
  </w:num>
  <w:num w:numId="17" w16cid:durableId="1369255181">
    <w:abstractNumId w:val="5"/>
    <w:lvlOverride w:ilvl="0">
      <w:lvl w:ilvl="0">
        <w:numFmt w:val="decimal"/>
        <w:lvlText w:val="%1."/>
        <w:lvlJc w:val="left"/>
      </w:lvl>
    </w:lvlOverride>
  </w:num>
  <w:num w:numId="18" w16cid:durableId="256639511">
    <w:abstractNumId w:val="5"/>
    <w:lvlOverride w:ilvl="0">
      <w:lvl w:ilvl="0">
        <w:numFmt w:val="decimal"/>
        <w:lvlText w:val="%1."/>
        <w:lvlJc w:val="left"/>
      </w:lvl>
    </w:lvlOverride>
  </w:num>
  <w:num w:numId="19" w16cid:durableId="1167014880">
    <w:abstractNumId w:val="5"/>
    <w:lvlOverride w:ilvl="0">
      <w:lvl w:ilvl="0">
        <w:numFmt w:val="decimal"/>
        <w:lvlText w:val="%1."/>
        <w:lvlJc w:val="left"/>
      </w:lvl>
    </w:lvlOverride>
  </w:num>
  <w:num w:numId="20" w16cid:durableId="1325859869">
    <w:abstractNumId w:val="10"/>
  </w:num>
  <w:num w:numId="21" w16cid:durableId="1484276720">
    <w:abstractNumId w:val="2"/>
  </w:num>
  <w:num w:numId="22" w16cid:durableId="1187675178">
    <w:abstractNumId w:val="9"/>
    <w:lvlOverride w:ilvl="0">
      <w:lvl w:ilvl="0">
        <w:numFmt w:val="decimal"/>
        <w:lvlText w:val="%1."/>
        <w:lvlJc w:val="left"/>
      </w:lvl>
    </w:lvlOverride>
  </w:num>
  <w:num w:numId="23" w16cid:durableId="1356734412">
    <w:abstractNumId w:val="9"/>
    <w:lvlOverride w:ilvl="0">
      <w:lvl w:ilvl="0">
        <w:numFmt w:val="decimal"/>
        <w:lvlText w:val="%1."/>
        <w:lvlJc w:val="left"/>
      </w:lvl>
    </w:lvlOverride>
  </w:num>
  <w:num w:numId="24" w16cid:durableId="1761214589">
    <w:abstractNumId w:val="9"/>
    <w:lvlOverride w:ilvl="0">
      <w:lvl w:ilvl="0">
        <w:numFmt w:val="decimal"/>
        <w:lvlText w:val="%1."/>
        <w:lvlJc w:val="left"/>
      </w:lvl>
    </w:lvlOverride>
  </w:num>
  <w:num w:numId="25" w16cid:durableId="1695155669">
    <w:abstractNumId w:val="4"/>
    <w:lvlOverride w:ilvl="0">
      <w:lvl w:ilvl="0">
        <w:numFmt w:val="decimal"/>
        <w:lvlText w:val="%1."/>
        <w:lvlJc w:val="left"/>
      </w:lvl>
    </w:lvlOverride>
  </w:num>
  <w:num w:numId="26" w16cid:durableId="2018925813">
    <w:abstractNumId w:val="4"/>
    <w:lvlOverride w:ilvl="0">
      <w:lvl w:ilvl="0">
        <w:numFmt w:val="decimal"/>
        <w:lvlText w:val="%1."/>
        <w:lvlJc w:val="left"/>
      </w:lvl>
    </w:lvlOverride>
  </w:num>
  <w:num w:numId="27" w16cid:durableId="234776745">
    <w:abstractNumId w:val="4"/>
    <w:lvlOverride w:ilvl="0">
      <w:lvl w:ilvl="0">
        <w:numFmt w:val="decimal"/>
        <w:lvlText w:val="%1."/>
        <w:lvlJc w:val="left"/>
      </w:lvl>
    </w:lvlOverride>
  </w:num>
  <w:num w:numId="28" w16cid:durableId="1326788839">
    <w:abstractNumId w:val="7"/>
    <w:lvlOverride w:ilvl="0">
      <w:lvl w:ilvl="0">
        <w:numFmt w:val="decimal"/>
        <w:lvlText w:val="%1."/>
        <w:lvlJc w:val="left"/>
      </w:lvl>
    </w:lvlOverride>
  </w:num>
  <w:num w:numId="29" w16cid:durableId="1050685212">
    <w:abstractNumId w:val="30"/>
    <w:lvlOverride w:ilvl="0">
      <w:lvl w:ilvl="0">
        <w:numFmt w:val="decimal"/>
        <w:lvlText w:val="%1."/>
        <w:lvlJc w:val="left"/>
      </w:lvl>
    </w:lvlOverride>
  </w:num>
  <w:num w:numId="30" w16cid:durableId="1328440966">
    <w:abstractNumId w:val="14"/>
    <w:lvlOverride w:ilvl="0">
      <w:lvl w:ilvl="0">
        <w:numFmt w:val="decimal"/>
        <w:lvlText w:val="%1."/>
        <w:lvlJc w:val="left"/>
      </w:lvl>
    </w:lvlOverride>
  </w:num>
  <w:num w:numId="31" w16cid:durableId="1627737139">
    <w:abstractNumId w:val="14"/>
    <w:lvlOverride w:ilvl="0">
      <w:lvl w:ilvl="0">
        <w:numFmt w:val="decimal"/>
        <w:lvlText w:val="%1."/>
        <w:lvlJc w:val="left"/>
      </w:lvl>
    </w:lvlOverride>
  </w:num>
  <w:num w:numId="32" w16cid:durableId="789469927">
    <w:abstractNumId w:val="14"/>
    <w:lvlOverride w:ilvl="0">
      <w:lvl w:ilvl="0">
        <w:numFmt w:val="decimal"/>
        <w:lvlText w:val="%1."/>
        <w:lvlJc w:val="left"/>
      </w:lvl>
    </w:lvlOverride>
  </w:num>
  <w:num w:numId="33" w16cid:durableId="833765618">
    <w:abstractNumId w:val="14"/>
    <w:lvlOverride w:ilvl="0">
      <w:lvl w:ilvl="0">
        <w:numFmt w:val="decimal"/>
        <w:lvlText w:val="%1."/>
        <w:lvlJc w:val="left"/>
      </w:lvl>
    </w:lvlOverride>
  </w:num>
  <w:num w:numId="34" w16cid:durableId="1676372762">
    <w:abstractNumId w:val="14"/>
    <w:lvlOverride w:ilvl="0">
      <w:lvl w:ilvl="0">
        <w:numFmt w:val="decimal"/>
        <w:lvlText w:val="%1."/>
        <w:lvlJc w:val="left"/>
      </w:lvl>
    </w:lvlOverride>
  </w:num>
  <w:num w:numId="35" w16cid:durableId="1459569949">
    <w:abstractNumId w:val="24"/>
    <w:lvlOverride w:ilvl="0">
      <w:lvl w:ilvl="0">
        <w:numFmt w:val="decimal"/>
        <w:lvlText w:val="%1."/>
        <w:lvlJc w:val="left"/>
      </w:lvl>
    </w:lvlOverride>
  </w:num>
  <w:num w:numId="36" w16cid:durableId="162462">
    <w:abstractNumId w:val="23"/>
    <w:lvlOverride w:ilvl="0">
      <w:lvl w:ilvl="0">
        <w:numFmt w:val="decimal"/>
        <w:lvlText w:val="%1."/>
        <w:lvlJc w:val="left"/>
      </w:lvl>
    </w:lvlOverride>
  </w:num>
  <w:num w:numId="37" w16cid:durableId="489299086">
    <w:abstractNumId w:val="27"/>
  </w:num>
  <w:num w:numId="38" w16cid:durableId="2000307072">
    <w:abstractNumId w:val="31"/>
    <w:lvlOverride w:ilvl="0">
      <w:lvl w:ilvl="0">
        <w:numFmt w:val="decimal"/>
        <w:lvlText w:val="%1."/>
        <w:lvlJc w:val="left"/>
      </w:lvl>
    </w:lvlOverride>
  </w:num>
  <w:num w:numId="39" w16cid:durableId="1531911904">
    <w:abstractNumId w:val="21"/>
    <w:lvlOverride w:ilvl="0">
      <w:lvl w:ilvl="0">
        <w:numFmt w:val="decimal"/>
        <w:lvlText w:val="%1."/>
        <w:lvlJc w:val="left"/>
      </w:lvl>
    </w:lvlOverride>
  </w:num>
  <w:num w:numId="40" w16cid:durableId="1738897830">
    <w:abstractNumId w:val="21"/>
    <w:lvlOverride w:ilvl="0">
      <w:lvl w:ilvl="0">
        <w:numFmt w:val="decimal"/>
        <w:lvlText w:val="%1."/>
        <w:lvlJc w:val="left"/>
      </w:lvl>
    </w:lvlOverride>
  </w:num>
  <w:num w:numId="41" w16cid:durableId="1964383555">
    <w:abstractNumId w:val="21"/>
    <w:lvlOverride w:ilvl="0">
      <w:lvl w:ilvl="0">
        <w:numFmt w:val="decimal"/>
        <w:lvlText w:val="%1."/>
        <w:lvlJc w:val="left"/>
      </w:lvl>
    </w:lvlOverride>
  </w:num>
  <w:num w:numId="42" w16cid:durableId="234051686">
    <w:abstractNumId w:val="29"/>
    <w:lvlOverride w:ilvl="0">
      <w:lvl w:ilvl="0">
        <w:numFmt w:val="decimal"/>
        <w:lvlText w:val="%1."/>
        <w:lvlJc w:val="left"/>
      </w:lvl>
    </w:lvlOverride>
  </w:num>
  <w:num w:numId="43" w16cid:durableId="1407217999">
    <w:abstractNumId w:val="13"/>
    <w:lvlOverride w:ilvl="0">
      <w:lvl w:ilvl="0">
        <w:numFmt w:val="decimal"/>
        <w:lvlText w:val="%1."/>
        <w:lvlJc w:val="left"/>
      </w:lvl>
    </w:lvlOverride>
  </w:num>
  <w:num w:numId="44" w16cid:durableId="789147">
    <w:abstractNumId w:val="13"/>
    <w:lvlOverride w:ilvl="0">
      <w:lvl w:ilvl="0">
        <w:numFmt w:val="decimal"/>
        <w:lvlText w:val="%1."/>
        <w:lvlJc w:val="left"/>
      </w:lvl>
    </w:lvlOverride>
  </w:num>
  <w:num w:numId="45" w16cid:durableId="1814442882">
    <w:abstractNumId w:val="11"/>
    <w:lvlOverride w:ilvl="0">
      <w:lvl w:ilvl="0">
        <w:numFmt w:val="decimal"/>
        <w:lvlText w:val="%1."/>
        <w:lvlJc w:val="left"/>
      </w:lvl>
    </w:lvlOverride>
  </w:num>
  <w:num w:numId="46" w16cid:durableId="782500026">
    <w:abstractNumId w:val="15"/>
    <w:lvlOverride w:ilvl="0">
      <w:lvl w:ilvl="0">
        <w:numFmt w:val="decimal"/>
        <w:lvlText w:val="%1."/>
        <w:lvlJc w:val="left"/>
      </w:lvl>
    </w:lvlOverride>
  </w:num>
  <w:num w:numId="47" w16cid:durableId="1363943458">
    <w:abstractNumId w:val="8"/>
    <w:lvlOverride w:ilvl="0">
      <w:lvl w:ilvl="0">
        <w:numFmt w:val="decimal"/>
        <w:lvlText w:val="%1."/>
        <w:lvlJc w:val="left"/>
      </w:lvl>
    </w:lvlOverride>
  </w:num>
  <w:num w:numId="48" w16cid:durableId="1955671654">
    <w:abstractNumId w:val="8"/>
    <w:lvlOverride w:ilvl="0">
      <w:lvl w:ilvl="0">
        <w:numFmt w:val="decimal"/>
        <w:lvlText w:val="%1."/>
        <w:lvlJc w:val="left"/>
      </w:lvl>
    </w:lvlOverride>
  </w:num>
  <w:num w:numId="49" w16cid:durableId="482084120">
    <w:abstractNumId w:val="17"/>
    <w:lvlOverride w:ilvl="0">
      <w:lvl w:ilvl="0">
        <w:numFmt w:val="decimal"/>
        <w:lvlText w:val="%1."/>
        <w:lvlJc w:val="left"/>
      </w:lvl>
    </w:lvlOverride>
  </w:num>
  <w:num w:numId="50" w16cid:durableId="474101859">
    <w:abstractNumId w:val="18"/>
  </w:num>
  <w:num w:numId="51" w16cid:durableId="589775679">
    <w:abstractNumId w:val="28"/>
  </w:num>
  <w:num w:numId="52" w16cid:durableId="190992245">
    <w:abstractNumId w:val="32"/>
  </w:num>
  <w:num w:numId="53" w16cid:durableId="1191332560">
    <w:abstractNumId w:val="19"/>
  </w:num>
  <w:num w:numId="54" w16cid:durableId="61565885">
    <w:abstractNumId w:val="1"/>
  </w:num>
  <w:num w:numId="55" w16cid:durableId="850754696">
    <w:abstractNumId w:val="22"/>
  </w:num>
  <w:num w:numId="56" w16cid:durableId="490605008">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71"/>
    <w:rsid w:val="0008204B"/>
    <w:rsid w:val="000C07A8"/>
    <w:rsid w:val="001452F4"/>
    <w:rsid w:val="00200327"/>
    <w:rsid w:val="00267950"/>
    <w:rsid w:val="003C358E"/>
    <w:rsid w:val="005D41C8"/>
    <w:rsid w:val="007A5C7C"/>
    <w:rsid w:val="0098676F"/>
    <w:rsid w:val="009A1F97"/>
    <w:rsid w:val="009D2680"/>
    <w:rsid w:val="00A66BF2"/>
    <w:rsid w:val="00B83742"/>
    <w:rsid w:val="00D6586C"/>
    <w:rsid w:val="00D765FF"/>
    <w:rsid w:val="00D87CF5"/>
    <w:rsid w:val="00EE7771"/>
    <w:rsid w:val="00F84879"/>
    <w:rsid w:val="00F8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15EF0"/>
  <w15:chartTrackingRefBased/>
  <w15:docId w15:val="{5EA2124A-786B-4625-B9F8-91F4E6A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7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7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77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77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77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77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77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77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77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7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77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77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77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77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77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7771"/>
    <w:rPr>
      <w:rFonts w:eastAsiaTheme="majorEastAsia" w:cstheme="majorBidi"/>
      <w:color w:val="595959" w:themeColor="text1" w:themeTint="A6"/>
    </w:rPr>
  </w:style>
  <w:style w:type="character" w:customStyle="1" w:styleId="80">
    <w:name w:val="Заголовок 8 Знак"/>
    <w:basedOn w:val="a0"/>
    <w:link w:val="8"/>
    <w:uiPriority w:val="9"/>
    <w:semiHidden/>
    <w:rsid w:val="00EE77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7771"/>
    <w:rPr>
      <w:rFonts w:eastAsiaTheme="majorEastAsia" w:cstheme="majorBidi"/>
      <w:color w:val="272727" w:themeColor="text1" w:themeTint="D8"/>
    </w:rPr>
  </w:style>
  <w:style w:type="paragraph" w:styleId="a3">
    <w:name w:val="Title"/>
    <w:basedOn w:val="a"/>
    <w:next w:val="a"/>
    <w:link w:val="a4"/>
    <w:uiPriority w:val="10"/>
    <w:qFormat/>
    <w:rsid w:val="00EE7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77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7771"/>
    <w:pPr>
      <w:spacing w:before="160"/>
      <w:jc w:val="center"/>
    </w:pPr>
    <w:rPr>
      <w:i/>
      <w:iCs/>
      <w:color w:val="404040" w:themeColor="text1" w:themeTint="BF"/>
    </w:rPr>
  </w:style>
  <w:style w:type="character" w:customStyle="1" w:styleId="22">
    <w:name w:val="Цитата 2 Знак"/>
    <w:basedOn w:val="a0"/>
    <w:link w:val="21"/>
    <w:uiPriority w:val="29"/>
    <w:rsid w:val="00EE7771"/>
    <w:rPr>
      <w:i/>
      <w:iCs/>
      <w:color w:val="404040" w:themeColor="text1" w:themeTint="BF"/>
    </w:rPr>
  </w:style>
  <w:style w:type="paragraph" w:styleId="a7">
    <w:name w:val="List Paragraph"/>
    <w:basedOn w:val="a"/>
    <w:uiPriority w:val="34"/>
    <w:qFormat/>
    <w:rsid w:val="00EE7771"/>
    <w:pPr>
      <w:ind w:left="720"/>
      <w:contextualSpacing/>
    </w:pPr>
  </w:style>
  <w:style w:type="character" w:styleId="a8">
    <w:name w:val="Intense Emphasis"/>
    <w:basedOn w:val="a0"/>
    <w:uiPriority w:val="21"/>
    <w:qFormat/>
    <w:rsid w:val="00EE7771"/>
    <w:rPr>
      <w:i/>
      <w:iCs/>
      <w:color w:val="2F5496" w:themeColor="accent1" w:themeShade="BF"/>
    </w:rPr>
  </w:style>
  <w:style w:type="paragraph" w:styleId="a9">
    <w:name w:val="Intense Quote"/>
    <w:basedOn w:val="a"/>
    <w:next w:val="a"/>
    <w:link w:val="aa"/>
    <w:uiPriority w:val="30"/>
    <w:qFormat/>
    <w:rsid w:val="00EE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7771"/>
    <w:rPr>
      <w:i/>
      <w:iCs/>
      <w:color w:val="2F5496" w:themeColor="accent1" w:themeShade="BF"/>
    </w:rPr>
  </w:style>
  <w:style w:type="character" w:styleId="ab">
    <w:name w:val="Intense Reference"/>
    <w:basedOn w:val="a0"/>
    <w:uiPriority w:val="32"/>
    <w:qFormat/>
    <w:rsid w:val="00EE7771"/>
    <w:rPr>
      <w:b/>
      <w:bCs/>
      <w:smallCaps/>
      <w:color w:val="2F5496" w:themeColor="accent1" w:themeShade="BF"/>
      <w:spacing w:val="5"/>
    </w:rPr>
  </w:style>
  <w:style w:type="paragraph" w:styleId="ac">
    <w:name w:val="No Spacing"/>
    <w:uiPriority w:val="1"/>
    <w:qFormat/>
    <w:rsid w:val="009D2680"/>
    <w:pPr>
      <w:spacing w:after="0" w:line="240" w:lineRule="auto"/>
    </w:pPr>
  </w:style>
  <w:style w:type="paragraph" w:styleId="ad">
    <w:name w:val="header"/>
    <w:basedOn w:val="a"/>
    <w:link w:val="ae"/>
    <w:uiPriority w:val="99"/>
    <w:unhideWhenUsed/>
    <w:rsid w:val="003C358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C358E"/>
  </w:style>
  <w:style w:type="paragraph" w:styleId="af">
    <w:name w:val="footer"/>
    <w:basedOn w:val="a"/>
    <w:link w:val="af0"/>
    <w:uiPriority w:val="99"/>
    <w:unhideWhenUsed/>
    <w:rsid w:val="003C358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C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4124">
      <w:bodyDiv w:val="1"/>
      <w:marLeft w:val="0"/>
      <w:marRight w:val="0"/>
      <w:marTop w:val="0"/>
      <w:marBottom w:val="0"/>
      <w:divBdr>
        <w:top w:val="none" w:sz="0" w:space="0" w:color="auto"/>
        <w:left w:val="none" w:sz="0" w:space="0" w:color="auto"/>
        <w:bottom w:val="none" w:sz="0" w:space="0" w:color="auto"/>
        <w:right w:val="none" w:sz="0" w:space="0" w:color="auto"/>
      </w:divBdr>
    </w:div>
    <w:div w:id="1152254159">
      <w:bodyDiv w:val="1"/>
      <w:marLeft w:val="0"/>
      <w:marRight w:val="0"/>
      <w:marTop w:val="0"/>
      <w:marBottom w:val="0"/>
      <w:divBdr>
        <w:top w:val="none" w:sz="0" w:space="0" w:color="auto"/>
        <w:left w:val="none" w:sz="0" w:space="0" w:color="auto"/>
        <w:bottom w:val="none" w:sz="0" w:space="0" w:color="auto"/>
        <w:right w:val="none" w:sz="0" w:space="0" w:color="auto"/>
      </w:divBdr>
    </w:div>
    <w:div w:id="1340615641">
      <w:bodyDiv w:val="1"/>
      <w:marLeft w:val="0"/>
      <w:marRight w:val="0"/>
      <w:marTop w:val="0"/>
      <w:marBottom w:val="0"/>
      <w:divBdr>
        <w:top w:val="none" w:sz="0" w:space="0" w:color="auto"/>
        <w:left w:val="none" w:sz="0" w:space="0" w:color="auto"/>
        <w:bottom w:val="none" w:sz="0" w:space="0" w:color="auto"/>
        <w:right w:val="none" w:sz="0" w:space="0" w:color="auto"/>
      </w:divBdr>
    </w:div>
    <w:div w:id="13940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4356</Words>
  <Characters>24830</Characters>
  <Application>Microsoft Office Word</Application>
  <DocSecurity>0</DocSecurity>
  <Lines>206</Lines>
  <Paragraphs>58</Paragraphs>
  <ScaleCrop>false</ScaleCrop>
  <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2025-03-10T11:47:00Z</dcterms:created>
  <dcterms:modified xsi:type="dcterms:W3CDTF">2025-03-26T17:22:00Z</dcterms:modified>
</cp:coreProperties>
</file>