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6B225" w14:textId="2A501200" w:rsidR="00D40B73" w:rsidRPr="007C00BE" w:rsidRDefault="00737DC6" w:rsidP="00D40B73">
      <w:pPr>
        <w:pStyle w:val="a7"/>
        <w:ind w:left="5103"/>
        <w:rPr>
          <w:rFonts w:ascii="Times New Roman" w:hAnsi="Times New Roman" w:cs="Times New Roman"/>
          <w:b/>
          <w:bCs/>
          <w:lang w:val="ru-RU"/>
        </w:rPr>
      </w:pPr>
      <w:r w:rsidRPr="007C00BE">
        <w:rPr>
          <w:rFonts w:ascii="Times New Roman" w:hAnsi="Times New Roman" w:cs="Times New Roman"/>
          <w:b/>
          <w:bCs/>
          <w:lang w:val="ru-RU"/>
        </w:rPr>
        <w:t>«</w:t>
      </w:r>
      <w:r w:rsidR="00D40B73" w:rsidRPr="007C00BE">
        <w:rPr>
          <w:rFonts w:ascii="Times New Roman" w:hAnsi="Times New Roman" w:cs="Times New Roman"/>
          <w:b/>
          <w:bCs/>
          <w:lang w:val="ru-RU"/>
        </w:rPr>
        <w:t>ЗАТВЕРДЖЕНО»</w:t>
      </w:r>
    </w:p>
    <w:p w14:paraId="446CFF05" w14:textId="77777777" w:rsidR="00D40B73" w:rsidRPr="007C00BE" w:rsidRDefault="00D40B73" w:rsidP="00D40B73">
      <w:pPr>
        <w:pStyle w:val="a7"/>
        <w:ind w:left="5103"/>
        <w:rPr>
          <w:rFonts w:ascii="Times New Roman" w:hAnsi="Times New Roman" w:cs="Times New Roman"/>
          <w:b/>
          <w:bCs/>
          <w:lang w:val="ru-RU"/>
        </w:rPr>
      </w:pPr>
      <w:r w:rsidRPr="007C00BE">
        <w:rPr>
          <w:rFonts w:ascii="Times New Roman" w:hAnsi="Times New Roman" w:cs="Times New Roman"/>
          <w:b/>
          <w:bCs/>
          <w:lang w:val="ru-RU"/>
        </w:rPr>
        <w:t>Директор</w:t>
      </w:r>
    </w:p>
    <w:p w14:paraId="24804AE5" w14:textId="77777777" w:rsidR="00D40B73" w:rsidRPr="007C00BE" w:rsidRDefault="00D40B73" w:rsidP="00D40B73">
      <w:pPr>
        <w:pStyle w:val="a7"/>
        <w:ind w:left="5103"/>
        <w:rPr>
          <w:rFonts w:ascii="Times New Roman" w:hAnsi="Times New Roman" w:cs="Times New Roman"/>
          <w:b/>
          <w:bCs/>
          <w:lang w:val="ru-RU"/>
        </w:rPr>
      </w:pPr>
      <w:r w:rsidRPr="007C00BE">
        <w:rPr>
          <w:rFonts w:ascii="Times New Roman" w:hAnsi="Times New Roman" w:cs="Times New Roman"/>
          <w:b/>
          <w:bCs/>
          <w:lang w:val="ru-RU"/>
        </w:rPr>
        <w:t xml:space="preserve">ТОВ «ПРДТ ФОНДОВИЙ ЦЕНТР»   </w:t>
      </w:r>
    </w:p>
    <w:p w14:paraId="68C5F221" w14:textId="77777777" w:rsidR="00D40B73" w:rsidRPr="007C00BE" w:rsidRDefault="00D40B73" w:rsidP="00D40B73">
      <w:pPr>
        <w:pStyle w:val="a7"/>
        <w:ind w:left="5103"/>
        <w:rPr>
          <w:rFonts w:ascii="Times New Roman" w:hAnsi="Times New Roman" w:cs="Times New Roman"/>
          <w:b/>
          <w:bCs/>
          <w:lang w:val="ru-RU"/>
        </w:rPr>
      </w:pPr>
      <w:r w:rsidRPr="007C00BE">
        <w:rPr>
          <w:rFonts w:ascii="Times New Roman" w:hAnsi="Times New Roman" w:cs="Times New Roman"/>
          <w:b/>
          <w:bCs/>
          <w:lang w:val="ru-RU"/>
        </w:rPr>
        <w:t>Голопотелюк О. В.</w:t>
      </w:r>
    </w:p>
    <w:p w14:paraId="0CE6CC02" w14:textId="77777777" w:rsidR="00D40B73" w:rsidRPr="007C00BE" w:rsidRDefault="00D40B73" w:rsidP="00D40B73">
      <w:pPr>
        <w:pStyle w:val="a7"/>
        <w:ind w:left="5103"/>
        <w:rPr>
          <w:rFonts w:ascii="Times New Roman" w:hAnsi="Times New Roman" w:cs="Times New Roman"/>
          <w:b/>
          <w:bCs/>
          <w:lang w:val="ru-RU"/>
        </w:rPr>
      </w:pPr>
    </w:p>
    <w:p w14:paraId="0D2D3169" w14:textId="77777777" w:rsidR="00D40B73" w:rsidRPr="00CD29E3" w:rsidRDefault="00D40B73" w:rsidP="00D40B73">
      <w:pPr>
        <w:pStyle w:val="a7"/>
        <w:ind w:left="5103"/>
        <w:rPr>
          <w:rFonts w:ascii="Times New Roman" w:hAnsi="Times New Roman" w:cs="Times New Roman"/>
          <w:b/>
          <w:bCs/>
          <w:lang w:val="ru-RU"/>
        </w:rPr>
      </w:pPr>
      <w:r w:rsidRPr="00CD29E3">
        <w:rPr>
          <w:rFonts w:ascii="Times New Roman" w:hAnsi="Times New Roman" w:cs="Times New Roman"/>
          <w:b/>
          <w:bCs/>
          <w:lang w:val="ru-RU"/>
        </w:rPr>
        <w:t>_______________</w:t>
      </w:r>
    </w:p>
    <w:p w14:paraId="4BCF59F9" w14:textId="77777777" w:rsidR="00C8244D" w:rsidRPr="00CD29E3" w:rsidRDefault="00C8244D" w:rsidP="00C8244D">
      <w:pPr>
        <w:pStyle w:val="a7"/>
        <w:ind w:left="5103"/>
        <w:rPr>
          <w:rFonts w:ascii="Times New Roman" w:hAnsi="Times New Roman" w:cs="Times New Roman"/>
          <w:b/>
          <w:bCs/>
          <w:lang w:val="ru-RU"/>
        </w:rPr>
      </w:pPr>
      <w:r w:rsidRPr="00CD29E3">
        <w:rPr>
          <w:rFonts w:ascii="Times New Roman" w:hAnsi="Times New Roman" w:cs="Times New Roman"/>
          <w:b/>
          <w:bCs/>
          <w:lang w:val="ru-RU"/>
        </w:rPr>
        <w:t xml:space="preserve">Наказ № </w:t>
      </w:r>
      <w:r>
        <w:rPr>
          <w:rFonts w:ascii="Times New Roman" w:hAnsi="Times New Roman" w:cs="Times New Roman"/>
          <w:b/>
          <w:bCs/>
          <w:lang w:val="ru-RU"/>
        </w:rPr>
        <w:t>2</w:t>
      </w:r>
      <w:r w:rsidRPr="00CD29E3">
        <w:rPr>
          <w:rFonts w:ascii="Times New Roman" w:hAnsi="Times New Roman" w:cs="Times New Roman"/>
          <w:b/>
          <w:bCs/>
          <w:lang w:val="ru-RU"/>
        </w:rPr>
        <w:t xml:space="preserve"> від « </w:t>
      </w:r>
      <w:r>
        <w:rPr>
          <w:rFonts w:ascii="Times New Roman" w:hAnsi="Times New Roman" w:cs="Times New Roman"/>
          <w:b/>
          <w:bCs/>
          <w:lang w:val="ru-RU"/>
        </w:rPr>
        <w:t>10</w:t>
      </w:r>
      <w:r w:rsidRPr="00CD29E3">
        <w:rPr>
          <w:rFonts w:ascii="Times New Roman" w:hAnsi="Times New Roman" w:cs="Times New Roman"/>
          <w:b/>
          <w:bCs/>
          <w:lang w:val="ru-RU"/>
        </w:rPr>
        <w:t xml:space="preserve"> » </w:t>
      </w:r>
      <w:r>
        <w:rPr>
          <w:rFonts w:ascii="Times New Roman" w:hAnsi="Times New Roman" w:cs="Times New Roman"/>
          <w:b/>
          <w:bCs/>
          <w:lang w:val="ru-RU"/>
        </w:rPr>
        <w:t>лю</w:t>
      </w:r>
      <w:r>
        <w:rPr>
          <w:rFonts w:ascii="Times New Roman" w:hAnsi="Times New Roman" w:cs="Times New Roman"/>
          <w:b/>
          <w:bCs/>
          <w:lang w:val="uk-UA"/>
        </w:rPr>
        <w:t>того</w:t>
      </w:r>
      <w:r w:rsidRPr="00CD29E3">
        <w:rPr>
          <w:rFonts w:ascii="Times New Roman" w:hAnsi="Times New Roman" w:cs="Times New Roman"/>
          <w:b/>
          <w:bCs/>
          <w:lang w:val="ru-RU"/>
        </w:rPr>
        <w:t xml:space="preserve"> 202</w:t>
      </w:r>
      <w:r>
        <w:rPr>
          <w:rFonts w:ascii="Times New Roman" w:hAnsi="Times New Roman" w:cs="Times New Roman"/>
          <w:b/>
          <w:bCs/>
          <w:lang w:val="ru-RU"/>
        </w:rPr>
        <w:t>5</w:t>
      </w:r>
      <w:r w:rsidRPr="00CD29E3">
        <w:rPr>
          <w:rFonts w:ascii="Times New Roman" w:hAnsi="Times New Roman" w:cs="Times New Roman"/>
          <w:b/>
          <w:bCs/>
          <w:lang w:val="ru-RU"/>
        </w:rPr>
        <w:t xml:space="preserve"> р.                                                                                                 Вводиться в дію з </w:t>
      </w:r>
      <w:r>
        <w:rPr>
          <w:rFonts w:ascii="Times New Roman" w:hAnsi="Times New Roman" w:cs="Times New Roman"/>
          <w:b/>
          <w:bCs/>
          <w:lang w:val="ru-RU"/>
        </w:rPr>
        <w:t>« 10</w:t>
      </w:r>
      <w:r w:rsidRPr="00CD29E3">
        <w:rPr>
          <w:rFonts w:ascii="Times New Roman" w:hAnsi="Times New Roman" w:cs="Times New Roman"/>
          <w:b/>
          <w:bCs/>
          <w:lang w:val="ru-RU"/>
        </w:rPr>
        <w:t xml:space="preserve"> » </w:t>
      </w:r>
      <w:r>
        <w:rPr>
          <w:rFonts w:ascii="Times New Roman" w:hAnsi="Times New Roman" w:cs="Times New Roman"/>
          <w:b/>
          <w:bCs/>
          <w:lang w:val="ru-RU"/>
        </w:rPr>
        <w:t>лю</w:t>
      </w:r>
      <w:r>
        <w:rPr>
          <w:rFonts w:ascii="Times New Roman" w:hAnsi="Times New Roman" w:cs="Times New Roman"/>
          <w:b/>
          <w:bCs/>
          <w:lang w:val="uk-UA"/>
        </w:rPr>
        <w:t>того</w:t>
      </w:r>
      <w:r w:rsidRPr="00CD29E3">
        <w:rPr>
          <w:rFonts w:ascii="Times New Roman" w:hAnsi="Times New Roman" w:cs="Times New Roman"/>
          <w:b/>
          <w:bCs/>
          <w:lang w:val="ru-RU"/>
        </w:rPr>
        <w:t xml:space="preserve"> 202</w:t>
      </w:r>
      <w:r>
        <w:rPr>
          <w:rFonts w:ascii="Times New Roman" w:hAnsi="Times New Roman" w:cs="Times New Roman"/>
          <w:b/>
          <w:bCs/>
          <w:lang w:val="ru-RU"/>
        </w:rPr>
        <w:t>5</w:t>
      </w:r>
      <w:r w:rsidRPr="00CD29E3">
        <w:rPr>
          <w:rFonts w:ascii="Times New Roman" w:hAnsi="Times New Roman" w:cs="Times New Roman"/>
          <w:b/>
          <w:bCs/>
          <w:lang w:val="ru-RU"/>
        </w:rPr>
        <w:t xml:space="preserve"> р.</w:t>
      </w:r>
    </w:p>
    <w:p w14:paraId="794453C3" w14:textId="72B524C2" w:rsidR="004A4AED" w:rsidRPr="004A4AED" w:rsidRDefault="004A4AED" w:rsidP="00D40B73">
      <w:pPr>
        <w:pStyle w:val="a7"/>
        <w:ind w:left="5103"/>
        <w:rPr>
          <w:rFonts w:ascii="Times New Roman" w:hAnsi="Times New Roman" w:cs="Times New Roman"/>
          <w:lang w:val="ru-RU"/>
        </w:rPr>
      </w:pPr>
    </w:p>
    <w:p w14:paraId="4D4E57A6" w14:textId="77777777" w:rsidR="004A4AED" w:rsidRPr="00737DC6" w:rsidRDefault="004A4AED" w:rsidP="00737DC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37DC6">
        <w:rPr>
          <w:rFonts w:ascii="Times New Roman" w:hAnsi="Times New Roman" w:cs="Times New Roman"/>
          <w:b/>
          <w:bCs/>
          <w:sz w:val="28"/>
          <w:szCs w:val="28"/>
          <w:lang w:val="ru-RU"/>
        </w:rPr>
        <w:t>ХІ. Порядок і строки розгляду звернень (скарг) клієнтів або потенційних клієнтів та професійних учасників фондового ринку</w:t>
      </w:r>
    </w:p>
    <w:p w14:paraId="5185663A" w14:textId="03904FE7" w:rsidR="004A4AED" w:rsidRPr="004A4AED" w:rsidRDefault="004A4AED" w:rsidP="00737DC6">
      <w:pPr>
        <w:spacing w:line="240" w:lineRule="auto"/>
        <w:ind w:firstLine="360"/>
        <w:rPr>
          <w:rFonts w:ascii="Times New Roman" w:hAnsi="Times New Roman" w:cs="Times New Roman"/>
          <w:lang w:val="ru-RU"/>
        </w:rPr>
      </w:pPr>
      <w:r w:rsidRPr="004A4AED">
        <w:rPr>
          <w:rFonts w:ascii="Times New Roman" w:hAnsi="Times New Roman" w:cs="Times New Roman"/>
          <w:lang w:val="ru-RU"/>
        </w:rPr>
        <w:t xml:space="preserve">Цей документ є складовою Положення про провадження діяльності з торгівлі фінансовими інструментами в </w:t>
      </w:r>
      <w:r w:rsidR="00737DC6">
        <w:rPr>
          <w:rFonts w:ascii="Times New Roman" w:hAnsi="Times New Roman" w:cs="Times New Roman"/>
          <w:lang w:val="ru-RU"/>
        </w:rPr>
        <w:t xml:space="preserve">ТОВ "ПРДТ ФОНДОВИЙ ЦЕНТР" </w:t>
      </w:r>
      <w:r w:rsidRPr="004A4AED">
        <w:rPr>
          <w:rFonts w:ascii="Times New Roman" w:hAnsi="Times New Roman" w:cs="Times New Roman"/>
          <w:lang w:val="ru-RU"/>
        </w:rPr>
        <w:t>та встановлює порядок і строки розгляду звернень клієнтів або потенційних клієнтів та професійних учасників фондового ринку.</w:t>
      </w:r>
    </w:p>
    <w:p w14:paraId="05AFA0A1" w14:textId="77777777" w:rsidR="004A4AED" w:rsidRPr="004A4AED" w:rsidRDefault="004A4AED" w:rsidP="004A4AED">
      <w:pPr>
        <w:spacing w:line="240" w:lineRule="auto"/>
        <w:rPr>
          <w:rFonts w:ascii="Times New Roman" w:hAnsi="Times New Roman" w:cs="Times New Roman"/>
          <w:lang w:val="ru-RU"/>
        </w:rPr>
      </w:pPr>
    </w:p>
    <w:p w14:paraId="3DB206FF" w14:textId="77777777" w:rsidR="004A4AED" w:rsidRPr="004A4AED" w:rsidRDefault="004A4AED" w:rsidP="00737DC6">
      <w:pPr>
        <w:numPr>
          <w:ilvl w:val="0"/>
          <w:numId w:val="9"/>
        </w:numPr>
        <w:tabs>
          <w:tab w:val="clear" w:pos="720"/>
          <w:tab w:val="num" w:pos="142"/>
        </w:tabs>
        <w:spacing w:line="240" w:lineRule="auto"/>
        <w:ind w:left="0" w:firstLine="0"/>
        <w:rPr>
          <w:rFonts w:ascii="Times New Roman" w:hAnsi="Times New Roman" w:cs="Times New Roman"/>
          <w:lang w:val="ru-RU"/>
        </w:rPr>
      </w:pPr>
      <w:r w:rsidRPr="004A4AED">
        <w:rPr>
          <w:rFonts w:ascii="Times New Roman" w:hAnsi="Times New Roman" w:cs="Times New Roman"/>
          <w:lang w:val="ru-RU"/>
        </w:rPr>
        <w:t>Вимоги цього Розділу поширюються на випадки розгляду скарг, які пов’язані із здійсненням Інвестиційною фірми професійної діяльності на ринках капіталу в рамках укладеного з клієнтом договору. Інші скарги розглядаються у порядку, визначеному Законом України «Про звернення громадян».</w:t>
      </w:r>
    </w:p>
    <w:p w14:paraId="71C33B8D" w14:textId="77777777" w:rsidR="004A4AED" w:rsidRPr="004A4AED" w:rsidRDefault="004A4AED" w:rsidP="00737DC6">
      <w:pPr>
        <w:numPr>
          <w:ilvl w:val="0"/>
          <w:numId w:val="9"/>
        </w:numPr>
        <w:tabs>
          <w:tab w:val="clear" w:pos="720"/>
          <w:tab w:val="num" w:pos="142"/>
        </w:tabs>
        <w:spacing w:line="240" w:lineRule="auto"/>
        <w:ind w:left="0" w:firstLine="0"/>
        <w:rPr>
          <w:rFonts w:ascii="Times New Roman" w:hAnsi="Times New Roman" w:cs="Times New Roman"/>
          <w:lang w:val="ru-RU"/>
        </w:rPr>
      </w:pPr>
      <w:r w:rsidRPr="004A4AED">
        <w:rPr>
          <w:rFonts w:ascii="Times New Roman" w:hAnsi="Times New Roman" w:cs="Times New Roman"/>
          <w:lang w:val="ru-RU"/>
        </w:rPr>
        <w:t>При виникненні правопорушення з боку Інвестиційної фірми її клієнт та інші професійні учасники ринку цінних паперів мають право звернутися до керівника Інвестиційної фірми із письмовою заявою (скаргою). </w:t>
      </w:r>
    </w:p>
    <w:p w14:paraId="69D08509" w14:textId="77777777" w:rsidR="004A4AED" w:rsidRPr="004A4AED" w:rsidRDefault="004A4AED" w:rsidP="00737DC6">
      <w:pPr>
        <w:numPr>
          <w:ilvl w:val="0"/>
          <w:numId w:val="9"/>
        </w:numPr>
        <w:tabs>
          <w:tab w:val="clear" w:pos="720"/>
          <w:tab w:val="num" w:pos="142"/>
        </w:tabs>
        <w:spacing w:line="240" w:lineRule="auto"/>
        <w:ind w:left="0" w:firstLine="0"/>
        <w:rPr>
          <w:rFonts w:ascii="Times New Roman" w:hAnsi="Times New Roman" w:cs="Times New Roman"/>
          <w:lang w:val="ru-RU"/>
        </w:rPr>
      </w:pPr>
      <w:r w:rsidRPr="004A4AED">
        <w:rPr>
          <w:rFonts w:ascii="Times New Roman" w:hAnsi="Times New Roman" w:cs="Times New Roman"/>
          <w:lang w:val="ru-RU"/>
        </w:rPr>
        <w:t>При зверненні до керівника клієнт повинен керуватися умовами генерального договору, який він уклав із Інвестиційною фірмою або іншого договору, укладеного з клієнтом.</w:t>
      </w:r>
    </w:p>
    <w:p w14:paraId="7F8C8B00" w14:textId="77777777" w:rsidR="004A4AED" w:rsidRPr="004A4AED" w:rsidRDefault="004A4AED" w:rsidP="00737DC6">
      <w:pPr>
        <w:numPr>
          <w:ilvl w:val="0"/>
          <w:numId w:val="9"/>
        </w:numPr>
        <w:tabs>
          <w:tab w:val="clear" w:pos="720"/>
          <w:tab w:val="num" w:pos="142"/>
        </w:tabs>
        <w:spacing w:line="240" w:lineRule="auto"/>
        <w:ind w:left="0" w:firstLine="0"/>
        <w:rPr>
          <w:rFonts w:ascii="Times New Roman" w:hAnsi="Times New Roman" w:cs="Times New Roman"/>
          <w:lang w:val="ru-RU"/>
        </w:rPr>
      </w:pPr>
      <w:r w:rsidRPr="004A4AED">
        <w:rPr>
          <w:rFonts w:ascii="Times New Roman" w:hAnsi="Times New Roman" w:cs="Times New Roman"/>
          <w:lang w:val="ru-RU"/>
        </w:rPr>
        <w:t>Звернення до керівника оформлюється у вигляді письмової заяви (скарги), яка має містити таку інформацію:</w:t>
      </w:r>
    </w:p>
    <w:p w14:paraId="4DBD6BF2" w14:textId="77777777" w:rsidR="004A4AED" w:rsidRPr="004A4AED" w:rsidRDefault="004A4AED" w:rsidP="00737DC6">
      <w:pPr>
        <w:numPr>
          <w:ilvl w:val="0"/>
          <w:numId w:val="10"/>
        </w:numPr>
        <w:spacing w:line="240" w:lineRule="auto"/>
        <w:rPr>
          <w:rFonts w:ascii="Times New Roman" w:hAnsi="Times New Roman" w:cs="Times New Roman"/>
          <w:lang w:val="ru-RU"/>
        </w:rPr>
      </w:pPr>
      <w:r w:rsidRPr="004A4AED">
        <w:rPr>
          <w:rFonts w:ascii="Times New Roman" w:hAnsi="Times New Roman" w:cs="Times New Roman"/>
          <w:lang w:val="ru-RU"/>
        </w:rPr>
        <w:t>назва та місцезнаходження Інвестиційної фірми;</w:t>
      </w:r>
    </w:p>
    <w:p w14:paraId="76E300F2" w14:textId="77777777" w:rsidR="004A4AED" w:rsidRPr="004A4AED" w:rsidRDefault="004A4AED" w:rsidP="00737DC6">
      <w:pPr>
        <w:numPr>
          <w:ilvl w:val="0"/>
          <w:numId w:val="10"/>
        </w:numPr>
        <w:spacing w:line="240" w:lineRule="auto"/>
        <w:rPr>
          <w:rFonts w:ascii="Times New Roman" w:hAnsi="Times New Roman" w:cs="Times New Roman"/>
          <w:lang w:val="ru-RU"/>
        </w:rPr>
      </w:pPr>
      <w:r w:rsidRPr="004A4AED">
        <w:rPr>
          <w:rFonts w:ascii="Times New Roman" w:hAnsi="Times New Roman" w:cs="Times New Roman"/>
          <w:lang w:val="ru-RU"/>
        </w:rPr>
        <w:t>прізвище, ім’я, по батькові керівника Інвестиційної фірми та назву його посади;</w:t>
      </w:r>
    </w:p>
    <w:p w14:paraId="7DA8428A" w14:textId="77777777" w:rsidR="004A4AED" w:rsidRPr="004A4AED" w:rsidRDefault="004A4AED" w:rsidP="00737DC6">
      <w:pPr>
        <w:numPr>
          <w:ilvl w:val="0"/>
          <w:numId w:val="10"/>
        </w:numPr>
        <w:spacing w:line="240" w:lineRule="auto"/>
        <w:rPr>
          <w:rFonts w:ascii="Times New Roman" w:hAnsi="Times New Roman" w:cs="Times New Roman"/>
          <w:lang w:val="ru-RU"/>
        </w:rPr>
      </w:pPr>
      <w:r w:rsidRPr="004A4AED">
        <w:rPr>
          <w:rFonts w:ascii="Times New Roman" w:hAnsi="Times New Roman" w:cs="Times New Roman"/>
          <w:lang w:val="ru-RU"/>
        </w:rPr>
        <w:t>прізвище, ім’я, по батькові, адреса та засоби зв’язку особи, яка звертається із заявою або повну назву, код за ЄДРПОУ, місцезнаходження юридичної особи. Якщо юридична особа є професійним учасником фондового ринку, то зазначається серія, номер та дата видачі ліцензії НКЦПФР на право здійснювати професійну діяльність;</w:t>
      </w:r>
    </w:p>
    <w:p w14:paraId="3B0DA770" w14:textId="77777777" w:rsidR="004A4AED" w:rsidRPr="004A4AED" w:rsidRDefault="004A4AED" w:rsidP="00737DC6">
      <w:pPr>
        <w:numPr>
          <w:ilvl w:val="0"/>
          <w:numId w:val="10"/>
        </w:numPr>
        <w:spacing w:line="240" w:lineRule="auto"/>
        <w:rPr>
          <w:rFonts w:ascii="Times New Roman" w:hAnsi="Times New Roman" w:cs="Times New Roman"/>
          <w:lang w:val="ru-RU"/>
        </w:rPr>
      </w:pPr>
      <w:r w:rsidRPr="004A4AED">
        <w:rPr>
          <w:rFonts w:ascii="Times New Roman" w:hAnsi="Times New Roman" w:cs="Times New Roman"/>
          <w:lang w:val="ru-RU"/>
        </w:rPr>
        <w:t>посилання на пункти договору та норму Цивільного кодексу України, інших чинних нормативних документів, які, на думку заявника, були порушені, та момент виникнення порушень;</w:t>
      </w:r>
    </w:p>
    <w:p w14:paraId="15DD3E8B" w14:textId="77777777" w:rsidR="004A4AED" w:rsidRPr="004A4AED" w:rsidRDefault="004A4AED" w:rsidP="00737DC6">
      <w:pPr>
        <w:numPr>
          <w:ilvl w:val="0"/>
          <w:numId w:val="10"/>
        </w:numPr>
        <w:spacing w:line="240" w:lineRule="auto"/>
        <w:rPr>
          <w:rFonts w:ascii="Times New Roman" w:hAnsi="Times New Roman" w:cs="Times New Roman"/>
          <w:lang w:val="ru-RU"/>
        </w:rPr>
      </w:pPr>
      <w:r w:rsidRPr="004A4AED">
        <w:rPr>
          <w:rFonts w:ascii="Times New Roman" w:hAnsi="Times New Roman" w:cs="Times New Roman"/>
          <w:lang w:val="ru-RU"/>
        </w:rPr>
        <w:t>зміст заяви щодо вимоги, або пропозиції про усунення виявлених порушень;</w:t>
      </w:r>
    </w:p>
    <w:p w14:paraId="63B51F94" w14:textId="77777777" w:rsidR="004A4AED" w:rsidRPr="004A4AED" w:rsidRDefault="004A4AED" w:rsidP="00737DC6">
      <w:pPr>
        <w:numPr>
          <w:ilvl w:val="0"/>
          <w:numId w:val="10"/>
        </w:numPr>
        <w:spacing w:line="240" w:lineRule="auto"/>
        <w:rPr>
          <w:rFonts w:ascii="Times New Roman" w:hAnsi="Times New Roman" w:cs="Times New Roman"/>
          <w:lang w:val="ru-RU"/>
        </w:rPr>
      </w:pPr>
      <w:r w:rsidRPr="004A4AED">
        <w:rPr>
          <w:rFonts w:ascii="Times New Roman" w:hAnsi="Times New Roman" w:cs="Times New Roman"/>
          <w:lang w:val="ru-RU"/>
        </w:rPr>
        <w:t>підпис заявника для фізичної особи або - підпис уповноваженої особи та печатка для юридичної особи (в разі її наявності);</w:t>
      </w:r>
    </w:p>
    <w:p w14:paraId="36895CBD" w14:textId="77777777" w:rsidR="004A4AED" w:rsidRPr="004A4AED" w:rsidRDefault="004A4AED" w:rsidP="00737DC6">
      <w:pPr>
        <w:numPr>
          <w:ilvl w:val="0"/>
          <w:numId w:val="10"/>
        </w:numPr>
        <w:spacing w:line="240" w:lineRule="auto"/>
        <w:rPr>
          <w:rFonts w:ascii="Times New Roman" w:hAnsi="Times New Roman" w:cs="Times New Roman"/>
          <w:lang w:val="ru-RU"/>
        </w:rPr>
      </w:pPr>
      <w:r w:rsidRPr="004A4AED">
        <w:rPr>
          <w:rFonts w:ascii="Times New Roman" w:hAnsi="Times New Roman" w:cs="Times New Roman"/>
          <w:lang w:val="ru-RU"/>
        </w:rPr>
        <w:t>дата та місце (населений пункт) подання заяви.</w:t>
      </w:r>
    </w:p>
    <w:p w14:paraId="4EB78EAF" w14:textId="77777777" w:rsidR="004A4AED" w:rsidRPr="004A4AED" w:rsidRDefault="004A4AED" w:rsidP="004A4AED">
      <w:pPr>
        <w:numPr>
          <w:ilvl w:val="0"/>
          <w:numId w:val="11"/>
        </w:numPr>
        <w:spacing w:line="240" w:lineRule="auto"/>
        <w:rPr>
          <w:rFonts w:ascii="Times New Roman" w:hAnsi="Times New Roman" w:cs="Times New Roman"/>
          <w:lang w:val="ru-RU"/>
        </w:rPr>
      </w:pPr>
      <w:r w:rsidRPr="004A4AED">
        <w:rPr>
          <w:rFonts w:ascii="Times New Roman" w:hAnsi="Times New Roman" w:cs="Times New Roman"/>
          <w:lang w:val="ru-RU"/>
        </w:rPr>
        <w:t>Заява (скарга) подається клієнтом протягом 10 (десяти) календарних днів з дня, коли клієнт дізнався, або повинен був дізнатися про порушення своїх прав. </w:t>
      </w:r>
    </w:p>
    <w:p w14:paraId="72E9A91C" w14:textId="77777777" w:rsidR="004A4AED" w:rsidRPr="004A4AED" w:rsidRDefault="004A4AED" w:rsidP="004A4AED">
      <w:pPr>
        <w:numPr>
          <w:ilvl w:val="0"/>
          <w:numId w:val="12"/>
        </w:numPr>
        <w:spacing w:line="240" w:lineRule="auto"/>
        <w:rPr>
          <w:rFonts w:ascii="Times New Roman" w:hAnsi="Times New Roman" w:cs="Times New Roman"/>
          <w:lang w:val="ru-RU"/>
        </w:rPr>
      </w:pPr>
      <w:r w:rsidRPr="004A4AED">
        <w:rPr>
          <w:rFonts w:ascii="Times New Roman" w:hAnsi="Times New Roman" w:cs="Times New Roman"/>
          <w:lang w:val="ru-RU"/>
        </w:rPr>
        <w:t>Заява (скарга) підлягає обов’язковій реєстрації у журналі реєстрації вхідної кореспонденції Інвестиційної фірми.</w:t>
      </w:r>
    </w:p>
    <w:p w14:paraId="090999B3" w14:textId="77777777" w:rsidR="004A4AED" w:rsidRPr="004A4AED" w:rsidRDefault="004A4AED" w:rsidP="004A4AED">
      <w:pPr>
        <w:numPr>
          <w:ilvl w:val="0"/>
          <w:numId w:val="13"/>
        </w:numPr>
        <w:spacing w:line="240" w:lineRule="auto"/>
        <w:rPr>
          <w:rFonts w:ascii="Times New Roman" w:hAnsi="Times New Roman" w:cs="Times New Roman"/>
          <w:lang w:val="ru-RU"/>
        </w:rPr>
      </w:pPr>
      <w:r w:rsidRPr="004A4AED">
        <w:rPr>
          <w:rFonts w:ascii="Times New Roman" w:hAnsi="Times New Roman" w:cs="Times New Roman"/>
          <w:lang w:val="ru-RU"/>
        </w:rPr>
        <w:lastRenderedPageBreak/>
        <w:t>Розгляд отриманої заяви здійснюється керівником або особою, яку відповідним наказом (іншим внутрішнім документом Інвестиційної фірми) призначено керівником, та на яку покладено функції щодо внутрішнього контролю.</w:t>
      </w:r>
    </w:p>
    <w:p w14:paraId="505A2BB0" w14:textId="77777777" w:rsidR="004A4AED" w:rsidRPr="004A4AED" w:rsidRDefault="004A4AED" w:rsidP="004A4AED">
      <w:pPr>
        <w:numPr>
          <w:ilvl w:val="0"/>
          <w:numId w:val="14"/>
        </w:numPr>
        <w:spacing w:line="240" w:lineRule="auto"/>
        <w:rPr>
          <w:rFonts w:ascii="Times New Roman" w:hAnsi="Times New Roman" w:cs="Times New Roman"/>
          <w:lang w:val="ru-RU"/>
        </w:rPr>
      </w:pPr>
      <w:r w:rsidRPr="004A4AED">
        <w:rPr>
          <w:rFonts w:ascii="Times New Roman" w:hAnsi="Times New Roman" w:cs="Times New Roman"/>
          <w:lang w:val="ru-RU"/>
        </w:rPr>
        <w:t>Строк розгляду заяви (скарги) не повинен перевищувати 30 (тридцяти) календарних днів з дати реєстрації заяви у журналі реєстрації вхідної кореспонденції. </w:t>
      </w:r>
    </w:p>
    <w:p w14:paraId="2E4AD99A" w14:textId="77777777" w:rsidR="004A4AED" w:rsidRPr="004A4AED" w:rsidRDefault="004A4AED" w:rsidP="004A4AED">
      <w:pPr>
        <w:numPr>
          <w:ilvl w:val="0"/>
          <w:numId w:val="15"/>
        </w:numPr>
        <w:spacing w:line="240" w:lineRule="auto"/>
        <w:rPr>
          <w:rFonts w:ascii="Times New Roman" w:hAnsi="Times New Roman" w:cs="Times New Roman"/>
          <w:lang w:val="ru-RU"/>
        </w:rPr>
      </w:pPr>
      <w:r w:rsidRPr="004A4AED">
        <w:rPr>
          <w:rFonts w:ascii="Times New Roman" w:hAnsi="Times New Roman" w:cs="Times New Roman"/>
          <w:lang w:val="ru-RU"/>
        </w:rPr>
        <w:t>При розгляді заяви (скарги) особа, яка її розглядає, керується чинним законодавством України, внутрішніми документами Інвестиційної фірми, правилами, регламентом та іншими внутрішніми документами оператора організованого ринку при здійсненні операцій з ЦП/ІФІ на організованому ринку, у випадку здійснення операцій з цінними паперами на організованому ринку, а також змістом договору, що був укладений між Інвестиційною фірмою та клієнтом.</w:t>
      </w:r>
    </w:p>
    <w:p w14:paraId="088ABA8C" w14:textId="77777777" w:rsidR="004A4AED" w:rsidRPr="004A4AED" w:rsidRDefault="004A4AED" w:rsidP="004A4AED">
      <w:pPr>
        <w:numPr>
          <w:ilvl w:val="0"/>
          <w:numId w:val="16"/>
        </w:numPr>
        <w:spacing w:line="240" w:lineRule="auto"/>
        <w:rPr>
          <w:rFonts w:ascii="Times New Roman" w:hAnsi="Times New Roman" w:cs="Times New Roman"/>
          <w:lang w:val="ru-RU"/>
        </w:rPr>
      </w:pPr>
      <w:r w:rsidRPr="004A4AED">
        <w:rPr>
          <w:rFonts w:ascii="Times New Roman" w:hAnsi="Times New Roman" w:cs="Times New Roman"/>
          <w:lang w:val="ru-RU"/>
        </w:rPr>
        <w:t>До розгляду заяви (скарги)  клієнт має право залучати свого уповноваженого представника, в тому числі - який виконує функції з юридичної підтримки (правового супроводу) клієнта, а також свідків правопорушення.</w:t>
      </w:r>
    </w:p>
    <w:p w14:paraId="4D2338EB" w14:textId="77777777" w:rsidR="004A4AED" w:rsidRPr="004A4AED" w:rsidRDefault="004A4AED" w:rsidP="004A4AED">
      <w:pPr>
        <w:numPr>
          <w:ilvl w:val="0"/>
          <w:numId w:val="17"/>
        </w:numPr>
        <w:spacing w:line="240" w:lineRule="auto"/>
        <w:rPr>
          <w:rFonts w:ascii="Times New Roman" w:hAnsi="Times New Roman" w:cs="Times New Roman"/>
          <w:lang w:val="ru-RU"/>
        </w:rPr>
      </w:pPr>
      <w:r w:rsidRPr="004A4AED">
        <w:rPr>
          <w:rFonts w:ascii="Times New Roman" w:hAnsi="Times New Roman" w:cs="Times New Roman"/>
          <w:lang w:val="ru-RU"/>
        </w:rPr>
        <w:t>Інвестиційна фірма публікує на власному веб-сайті (про що повідомляється клієнт (потенційний клієнт) під час подання скарги) процедуру розгляду скарги, а саме: інформацію про процедури отримання та розгляду скарг та контактну інформацію відповідного підрозділу, який займається їх розглядом.</w:t>
      </w:r>
    </w:p>
    <w:p w14:paraId="5B4B61B7" w14:textId="77777777" w:rsidR="004A4AED" w:rsidRPr="004A4AED" w:rsidRDefault="004A4AED" w:rsidP="004A4AED">
      <w:pPr>
        <w:numPr>
          <w:ilvl w:val="0"/>
          <w:numId w:val="18"/>
        </w:numPr>
        <w:spacing w:line="240" w:lineRule="auto"/>
        <w:rPr>
          <w:rFonts w:ascii="Times New Roman" w:hAnsi="Times New Roman" w:cs="Times New Roman"/>
          <w:lang w:val="ru-RU"/>
        </w:rPr>
      </w:pPr>
      <w:r w:rsidRPr="004A4AED">
        <w:rPr>
          <w:rFonts w:ascii="Times New Roman" w:hAnsi="Times New Roman" w:cs="Times New Roman"/>
          <w:lang w:val="ru-RU"/>
        </w:rPr>
        <w:t>Скарга розглядається Інвестиційною фірмою безкоштовно.</w:t>
      </w:r>
    </w:p>
    <w:p w14:paraId="75F09B38" w14:textId="77777777" w:rsidR="004A4AED" w:rsidRPr="004A4AED" w:rsidRDefault="004A4AED" w:rsidP="004A4AED">
      <w:pPr>
        <w:numPr>
          <w:ilvl w:val="0"/>
          <w:numId w:val="19"/>
        </w:numPr>
        <w:spacing w:line="240" w:lineRule="auto"/>
        <w:rPr>
          <w:rFonts w:ascii="Times New Roman" w:hAnsi="Times New Roman" w:cs="Times New Roman"/>
          <w:lang w:val="ru-RU"/>
        </w:rPr>
      </w:pPr>
      <w:r w:rsidRPr="004A4AED">
        <w:rPr>
          <w:rFonts w:ascii="Times New Roman" w:hAnsi="Times New Roman" w:cs="Times New Roman"/>
          <w:lang w:val="ru-RU"/>
        </w:rPr>
        <w:t>Під час розгляду заяви (скарги) уповноважені особи повинні спілкуватися з клієнтами або потенційними клієнтами простою та зрозумілою мовою та відповідати на заяву (скаргу) своєчасно та без зайвої затримки.</w:t>
      </w:r>
    </w:p>
    <w:p w14:paraId="2A7FA935" w14:textId="77777777" w:rsidR="004A4AED" w:rsidRPr="004A4AED" w:rsidRDefault="004A4AED" w:rsidP="004A4AED">
      <w:pPr>
        <w:numPr>
          <w:ilvl w:val="0"/>
          <w:numId w:val="20"/>
        </w:numPr>
        <w:spacing w:line="240" w:lineRule="auto"/>
        <w:rPr>
          <w:rFonts w:ascii="Times New Roman" w:hAnsi="Times New Roman" w:cs="Times New Roman"/>
          <w:lang w:val="ru-RU"/>
        </w:rPr>
      </w:pPr>
      <w:r w:rsidRPr="004A4AED">
        <w:rPr>
          <w:rFonts w:ascii="Times New Roman" w:hAnsi="Times New Roman" w:cs="Times New Roman"/>
          <w:lang w:val="ru-RU"/>
        </w:rPr>
        <w:t>Інвестиційна фірма повинна повідомляти про свою позицію стосовно скарги після її розгляду клієнтам або потенційним клієнтам та про наявні у них варіанти дій, в тому числі про те, що клієнт може звернутись до НКЦПФР та/або подати позов до суду.</w:t>
      </w:r>
    </w:p>
    <w:p w14:paraId="7E8B2573" w14:textId="77777777" w:rsidR="004A4AED" w:rsidRPr="004A4AED" w:rsidRDefault="004A4AED" w:rsidP="004A4AED">
      <w:pPr>
        <w:numPr>
          <w:ilvl w:val="0"/>
          <w:numId w:val="21"/>
        </w:numPr>
        <w:spacing w:line="240" w:lineRule="auto"/>
        <w:rPr>
          <w:rFonts w:ascii="Times New Roman" w:hAnsi="Times New Roman" w:cs="Times New Roman"/>
          <w:lang w:val="ru-RU"/>
        </w:rPr>
      </w:pPr>
      <w:r w:rsidRPr="004A4AED">
        <w:rPr>
          <w:rFonts w:ascii="Times New Roman" w:hAnsi="Times New Roman" w:cs="Times New Roman"/>
          <w:lang w:val="ru-RU"/>
        </w:rPr>
        <w:t>За наслідком розгляду заяви (скарги) приймається рішення та складається у 2-х примірниках, один з яких передається заявнику під підпис.</w:t>
      </w:r>
    </w:p>
    <w:p w14:paraId="3B28ACC1" w14:textId="77777777" w:rsidR="004A4AED" w:rsidRPr="004A4AED" w:rsidRDefault="004A4AED" w:rsidP="004A4AED">
      <w:pPr>
        <w:numPr>
          <w:ilvl w:val="0"/>
          <w:numId w:val="22"/>
        </w:numPr>
        <w:spacing w:line="240" w:lineRule="auto"/>
        <w:rPr>
          <w:rFonts w:ascii="Times New Roman" w:hAnsi="Times New Roman" w:cs="Times New Roman"/>
          <w:lang w:val="ru-RU"/>
        </w:rPr>
      </w:pPr>
      <w:r w:rsidRPr="004A4AED">
        <w:rPr>
          <w:rFonts w:ascii="Times New Roman" w:hAnsi="Times New Roman" w:cs="Times New Roman"/>
          <w:lang w:val="ru-RU"/>
        </w:rPr>
        <w:t>Не погоджуючись з висунутим рішенням, клієнт має право звернутися до з відповідною заявою до НКЦПФР або до суду.</w:t>
      </w:r>
    </w:p>
    <w:p w14:paraId="22784B3F" w14:textId="77777777" w:rsidR="004A4AED" w:rsidRPr="004A4AED" w:rsidRDefault="004A4AED" w:rsidP="004A4AED">
      <w:pPr>
        <w:numPr>
          <w:ilvl w:val="0"/>
          <w:numId w:val="23"/>
        </w:numPr>
        <w:spacing w:line="240" w:lineRule="auto"/>
        <w:rPr>
          <w:rFonts w:ascii="Times New Roman" w:hAnsi="Times New Roman" w:cs="Times New Roman"/>
          <w:lang w:val="ru-RU"/>
        </w:rPr>
      </w:pPr>
      <w:r w:rsidRPr="004A4AED">
        <w:rPr>
          <w:rFonts w:ascii="Times New Roman" w:hAnsi="Times New Roman" w:cs="Times New Roman"/>
          <w:lang w:val="ru-RU"/>
        </w:rPr>
        <w:t>Особа або підрозділ Інвестиційної фірми, на який покладено обов’язки щодо розгляду скарг, повинен аналізувати інформацію щодо надходження скарг та їх розгляду, з метою встановлення будь-яких ризиків або порушень, які виникають чи можуть виникати та пов’язані з такими скаргами.</w:t>
      </w:r>
    </w:p>
    <w:p w14:paraId="361BA7E5" w14:textId="77777777" w:rsidR="004A4AED" w:rsidRPr="004A4AED" w:rsidRDefault="004A4AED" w:rsidP="004A4AED">
      <w:pPr>
        <w:spacing w:line="240" w:lineRule="auto"/>
        <w:rPr>
          <w:rFonts w:ascii="Times New Roman" w:hAnsi="Times New Roman" w:cs="Times New Roman"/>
          <w:lang w:val="ru-RU"/>
        </w:rPr>
      </w:pPr>
    </w:p>
    <w:sectPr w:rsidR="004A4AED" w:rsidRPr="004A4AED" w:rsidSect="00D40B73">
      <w:footerReference w:type="default" r:id="rId7"/>
      <w:pgSz w:w="12240" w:h="15840"/>
      <w:pgMar w:top="851" w:right="616" w:bottom="1134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24FB2E" w14:textId="77777777" w:rsidR="00D16064" w:rsidRDefault="00D16064" w:rsidP="00D40B73">
      <w:pPr>
        <w:spacing w:after="0" w:line="240" w:lineRule="auto"/>
      </w:pPr>
      <w:r>
        <w:separator/>
      </w:r>
    </w:p>
  </w:endnote>
  <w:endnote w:type="continuationSeparator" w:id="0">
    <w:p w14:paraId="3E6125D1" w14:textId="77777777" w:rsidR="00D16064" w:rsidRDefault="00D16064" w:rsidP="00D40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60597460"/>
      <w:docPartObj>
        <w:docPartGallery w:val="Page Numbers (Bottom of Page)"/>
        <w:docPartUnique/>
      </w:docPartObj>
    </w:sdtPr>
    <w:sdtContent>
      <w:p w14:paraId="23C7472A" w14:textId="72F85F37" w:rsidR="00D40B73" w:rsidRDefault="00D40B73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A33B32B" w14:textId="77777777" w:rsidR="00D40B73" w:rsidRDefault="00D40B73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6A6F55" w14:textId="77777777" w:rsidR="00D16064" w:rsidRDefault="00D16064" w:rsidP="00D40B73">
      <w:pPr>
        <w:spacing w:after="0" w:line="240" w:lineRule="auto"/>
      </w:pPr>
      <w:r>
        <w:separator/>
      </w:r>
    </w:p>
  </w:footnote>
  <w:footnote w:type="continuationSeparator" w:id="0">
    <w:p w14:paraId="392DAA2A" w14:textId="77777777" w:rsidR="00D16064" w:rsidRDefault="00D16064" w:rsidP="00D40B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B3969"/>
    <w:multiLevelType w:val="multilevel"/>
    <w:tmpl w:val="5CFC9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E62DBD"/>
    <w:multiLevelType w:val="multilevel"/>
    <w:tmpl w:val="AD0C53C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FD7769"/>
    <w:multiLevelType w:val="multilevel"/>
    <w:tmpl w:val="A18287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5F2445"/>
    <w:multiLevelType w:val="multilevel"/>
    <w:tmpl w:val="519E90EE"/>
    <w:lvl w:ilvl="0">
      <w:start w:val="1"/>
      <w:numFmt w:val="decimal"/>
      <w:lvlText w:val="4.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4F873590"/>
    <w:multiLevelType w:val="multilevel"/>
    <w:tmpl w:val="0E0C4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48F438F"/>
    <w:multiLevelType w:val="multilevel"/>
    <w:tmpl w:val="EC5AFF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03808D8"/>
    <w:multiLevelType w:val="multilevel"/>
    <w:tmpl w:val="1188E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3B64B4A"/>
    <w:multiLevelType w:val="multilevel"/>
    <w:tmpl w:val="2D6E3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C3E179A"/>
    <w:multiLevelType w:val="multilevel"/>
    <w:tmpl w:val="5A328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84836701">
    <w:abstractNumId w:val="4"/>
  </w:num>
  <w:num w:numId="2" w16cid:durableId="1010329216">
    <w:abstractNumId w:val="7"/>
  </w:num>
  <w:num w:numId="3" w16cid:durableId="1864782525">
    <w:abstractNumId w:val="2"/>
    <w:lvlOverride w:ilvl="0">
      <w:lvl w:ilvl="0">
        <w:numFmt w:val="decimal"/>
        <w:lvlText w:val="%1."/>
        <w:lvlJc w:val="left"/>
      </w:lvl>
    </w:lvlOverride>
  </w:num>
  <w:num w:numId="4" w16cid:durableId="1063870906">
    <w:abstractNumId w:val="6"/>
  </w:num>
  <w:num w:numId="5" w16cid:durableId="233124100">
    <w:abstractNumId w:val="5"/>
    <w:lvlOverride w:ilvl="0">
      <w:lvl w:ilvl="0">
        <w:numFmt w:val="decimal"/>
        <w:lvlText w:val="%1."/>
        <w:lvlJc w:val="left"/>
      </w:lvl>
    </w:lvlOverride>
  </w:num>
  <w:num w:numId="6" w16cid:durableId="1307973376">
    <w:abstractNumId w:val="5"/>
    <w:lvlOverride w:ilvl="0">
      <w:lvl w:ilvl="0">
        <w:numFmt w:val="decimal"/>
        <w:lvlText w:val="%1."/>
        <w:lvlJc w:val="left"/>
      </w:lvl>
    </w:lvlOverride>
  </w:num>
  <w:num w:numId="7" w16cid:durableId="1707214011">
    <w:abstractNumId w:val="5"/>
    <w:lvlOverride w:ilvl="0">
      <w:lvl w:ilvl="0">
        <w:numFmt w:val="decimal"/>
        <w:lvlText w:val="%1."/>
        <w:lvlJc w:val="left"/>
      </w:lvl>
    </w:lvlOverride>
  </w:num>
  <w:num w:numId="8" w16cid:durableId="1142309481">
    <w:abstractNumId w:val="8"/>
  </w:num>
  <w:num w:numId="9" w16cid:durableId="506483590">
    <w:abstractNumId w:val="0"/>
  </w:num>
  <w:num w:numId="10" w16cid:durableId="1797798038">
    <w:abstractNumId w:val="3"/>
  </w:num>
  <w:num w:numId="11" w16cid:durableId="2086294840">
    <w:abstractNumId w:val="1"/>
    <w:lvlOverride w:ilvl="0">
      <w:lvl w:ilvl="0">
        <w:numFmt w:val="decimal"/>
        <w:lvlText w:val="%1."/>
        <w:lvlJc w:val="left"/>
      </w:lvl>
    </w:lvlOverride>
  </w:num>
  <w:num w:numId="12" w16cid:durableId="1631089477">
    <w:abstractNumId w:val="1"/>
    <w:lvlOverride w:ilvl="0">
      <w:lvl w:ilvl="0">
        <w:numFmt w:val="decimal"/>
        <w:lvlText w:val="%1."/>
        <w:lvlJc w:val="left"/>
      </w:lvl>
    </w:lvlOverride>
  </w:num>
  <w:num w:numId="13" w16cid:durableId="221793678">
    <w:abstractNumId w:val="1"/>
    <w:lvlOverride w:ilvl="0">
      <w:lvl w:ilvl="0">
        <w:numFmt w:val="decimal"/>
        <w:lvlText w:val="%1."/>
        <w:lvlJc w:val="left"/>
      </w:lvl>
    </w:lvlOverride>
  </w:num>
  <w:num w:numId="14" w16cid:durableId="532811365">
    <w:abstractNumId w:val="1"/>
    <w:lvlOverride w:ilvl="0">
      <w:lvl w:ilvl="0">
        <w:numFmt w:val="decimal"/>
        <w:lvlText w:val="%1."/>
        <w:lvlJc w:val="left"/>
      </w:lvl>
    </w:lvlOverride>
  </w:num>
  <w:num w:numId="15" w16cid:durableId="71975454">
    <w:abstractNumId w:val="1"/>
    <w:lvlOverride w:ilvl="0">
      <w:lvl w:ilvl="0">
        <w:numFmt w:val="decimal"/>
        <w:lvlText w:val="%1."/>
        <w:lvlJc w:val="left"/>
      </w:lvl>
    </w:lvlOverride>
  </w:num>
  <w:num w:numId="16" w16cid:durableId="973681593">
    <w:abstractNumId w:val="1"/>
    <w:lvlOverride w:ilvl="0">
      <w:lvl w:ilvl="0">
        <w:numFmt w:val="decimal"/>
        <w:lvlText w:val="%1."/>
        <w:lvlJc w:val="left"/>
      </w:lvl>
    </w:lvlOverride>
  </w:num>
  <w:num w:numId="17" w16cid:durableId="1862816572">
    <w:abstractNumId w:val="1"/>
    <w:lvlOverride w:ilvl="0">
      <w:lvl w:ilvl="0">
        <w:numFmt w:val="decimal"/>
        <w:lvlText w:val="%1."/>
        <w:lvlJc w:val="left"/>
      </w:lvl>
    </w:lvlOverride>
  </w:num>
  <w:num w:numId="18" w16cid:durableId="98836881">
    <w:abstractNumId w:val="1"/>
    <w:lvlOverride w:ilvl="0">
      <w:lvl w:ilvl="0">
        <w:numFmt w:val="decimal"/>
        <w:lvlText w:val="%1."/>
        <w:lvlJc w:val="left"/>
      </w:lvl>
    </w:lvlOverride>
  </w:num>
  <w:num w:numId="19" w16cid:durableId="77362285">
    <w:abstractNumId w:val="1"/>
    <w:lvlOverride w:ilvl="0">
      <w:lvl w:ilvl="0">
        <w:numFmt w:val="decimal"/>
        <w:lvlText w:val="%1."/>
        <w:lvlJc w:val="left"/>
      </w:lvl>
    </w:lvlOverride>
  </w:num>
  <w:num w:numId="20" w16cid:durableId="331297483">
    <w:abstractNumId w:val="1"/>
    <w:lvlOverride w:ilvl="0">
      <w:lvl w:ilvl="0">
        <w:numFmt w:val="decimal"/>
        <w:lvlText w:val="%1."/>
        <w:lvlJc w:val="left"/>
      </w:lvl>
    </w:lvlOverride>
  </w:num>
  <w:num w:numId="21" w16cid:durableId="756173705">
    <w:abstractNumId w:val="1"/>
    <w:lvlOverride w:ilvl="0">
      <w:lvl w:ilvl="0">
        <w:numFmt w:val="decimal"/>
        <w:lvlText w:val="%1."/>
        <w:lvlJc w:val="left"/>
      </w:lvl>
    </w:lvlOverride>
  </w:num>
  <w:num w:numId="22" w16cid:durableId="26299435">
    <w:abstractNumId w:val="1"/>
    <w:lvlOverride w:ilvl="0">
      <w:lvl w:ilvl="0">
        <w:numFmt w:val="decimal"/>
        <w:lvlText w:val="%1."/>
        <w:lvlJc w:val="left"/>
      </w:lvl>
    </w:lvlOverride>
  </w:num>
  <w:num w:numId="23" w16cid:durableId="1069116587">
    <w:abstractNumId w:val="1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771"/>
    <w:rsid w:val="0008204B"/>
    <w:rsid w:val="000C07A8"/>
    <w:rsid w:val="004A4AED"/>
    <w:rsid w:val="005D41C8"/>
    <w:rsid w:val="00737DC6"/>
    <w:rsid w:val="007A5C7C"/>
    <w:rsid w:val="007A75E9"/>
    <w:rsid w:val="0098676F"/>
    <w:rsid w:val="009A1F97"/>
    <w:rsid w:val="00B83742"/>
    <w:rsid w:val="00C8244D"/>
    <w:rsid w:val="00D16064"/>
    <w:rsid w:val="00D23922"/>
    <w:rsid w:val="00D40B73"/>
    <w:rsid w:val="00D765FF"/>
    <w:rsid w:val="00EC3668"/>
    <w:rsid w:val="00EE7771"/>
    <w:rsid w:val="00F84879"/>
    <w:rsid w:val="00FD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31A04D"/>
  <w15:chartTrackingRefBased/>
  <w15:docId w15:val="{5EA2124A-786B-4625-B9F8-91F4E6ACB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E77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77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777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77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777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77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77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77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77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77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E77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E777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E777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E777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E777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E777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E777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E777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E77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E77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77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E77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E77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E777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E777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E777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E77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E777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E7771"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D40B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40B73"/>
  </w:style>
  <w:style w:type="paragraph" w:styleId="ae">
    <w:name w:val="footer"/>
    <w:basedOn w:val="a"/>
    <w:link w:val="af"/>
    <w:uiPriority w:val="99"/>
    <w:unhideWhenUsed/>
    <w:rsid w:val="00D40B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40B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7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725</Words>
  <Characters>4139</Characters>
  <Application>Microsoft Office Word</Application>
  <DocSecurity>0</DocSecurity>
  <Lines>34</Lines>
  <Paragraphs>9</Paragraphs>
  <ScaleCrop>false</ScaleCrop>
  <Company/>
  <LinksUpToDate>false</LinksUpToDate>
  <CharactersWithSpaces>4855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2025-03-10T11:47:00Z</dcterms:created>
  <dcterms:modified xsi:type="dcterms:W3CDTF">2025-03-26T17:23:00Z</dcterms:modified>
</cp:coreProperties>
</file>