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394538">
      <w:pPr>
        <w:pageBreakBefore/>
        <w:spacing w:after="0" w:line="240" w:lineRule="auto"/>
        <w:jc w:val="right"/>
        <w:rPr>
          <w:rFonts w:ascii="Times New Roman" w:hAnsi="Times New Roman" w:cs="Times New Roman"/>
          <w:sz w:val="20"/>
          <w:szCs w:val="20"/>
          <w:lang w:val="uk-UA"/>
        </w:rPr>
      </w:pPr>
      <w:bookmarkStart w:id="0" w:name="n1279"/>
      <w:bookmarkEnd w:id="0"/>
      <w:r>
        <w:rPr>
          <w:rFonts w:ascii="Times New Roman" w:hAnsi="Times New Roman" w:cs="Times New Roman"/>
          <w:sz w:val="20"/>
          <w:szCs w:val="20"/>
          <w:lang w:val="uk-UA"/>
        </w:rPr>
        <w:t>Додаток 2</w:t>
      </w:r>
    </w:p>
    <w:p w14:paraId="7FD2F92B">
      <w:pPr>
        <w:spacing w:after="0" w:line="240" w:lineRule="auto"/>
        <w:jc w:val="right"/>
        <w:rPr>
          <w:rFonts w:ascii="Times New Roman" w:hAnsi="Times New Roman" w:cs="Times New Roman"/>
          <w:sz w:val="20"/>
          <w:szCs w:val="20"/>
          <w:lang w:val="uk-UA"/>
        </w:rPr>
      </w:pPr>
      <w:r>
        <w:rPr>
          <w:rFonts w:ascii="Times New Roman" w:hAnsi="Times New Roman" w:cs="Times New Roman"/>
          <w:sz w:val="20"/>
          <w:szCs w:val="20"/>
          <w:lang w:val="uk-UA"/>
        </w:rPr>
        <w:t xml:space="preserve">який є невід’ємною частиною </w:t>
      </w:r>
    </w:p>
    <w:p w14:paraId="3F215075">
      <w:pPr>
        <w:spacing w:after="0" w:line="240" w:lineRule="auto"/>
        <w:jc w:val="right"/>
        <w:rPr>
          <w:rFonts w:ascii="Times New Roman" w:hAnsi="Times New Roman" w:cs="Times New Roman"/>
          <w:sz w:val="20"/>
          <w:szCs w:val="20"/>
          <w:lang w:val="uk-UA"/>
        </w:rPr>
      </w:pPr>
      <w:r>
        <w:rPr>
          <w:rFonts w:ascii="Times New Roman" w:hAnsi="Times New Roman" w:cs="Times New Roman"/>
          <w:sz w:val="20"/>
          <w:szCs w:val="20"/>
          <w:lang w:val="uk-UA"/>
        </w:rPr>
        <w:t>Рішення  № 2</w:t>
      </w:r>
    </w:p>
    <w:p w14:paraId="502F73EB">
      <w:pPr>
        <w:spacing w:after="0" w:line="240" w:lineRule="auto"/>
        <w:jc w:val="right"/>
        <w:rPr>
          <w:rFonts w:ascii="Times New Roman" w:hAnsi="Times New Roman" w:cs="Times New Roman"/>
          <w:sz w:val="20"/>
          <w:szCs w:val="20"/>
          <w:lang w:val="uk-UA"/>
        </w:rPr>
      </w:pPr>
      <w:r>
        <w:rPr>
          <w:rFonts w:ascii="Times New Roman" w:hAnsi="Times New Roman" w:cs="Times New Roman"/>
          <w:sz w:val="20"/>
          <w:szCs w:val="20"/>
          <w:lang w:val="uk-UA"/>
        </w:rPr>
        <w:t>Наглядової ради</w:t>
      </w:r>
    </w:p>
    <w:p w14:paraId="477ED31D">
      <w:pPr>
        <w:spacing w:after="0" w:line="240" w:lineRule="auto"/>
        <w:jc w:val="right"/>
        <w:rPr>
          <w:rFonts w:ascii="Times New Roman" w:hAnsi="Times New Roman" w:cs="Times New Roman"/>
          <w:sz w:val="20"/>
          <w:szCs w:val="20"/>
          <w:lang w:val="uk-UA"/>
        </w:rPr>
      </w:pPr>
      <w:r>
        <w:rPr>
          <w:rFonts w:ascii="Times New Roman" w:hAnsi="Times New Roman" w:cs="Times New Roman"/>
          <w:sz w:val="20"/>
          <w:szCs w:val="20"/>
          <w:lang w:val="uk-UA"/>
        </w:rPr>
        <w:t xml:space="preserve"> ПрАТ «ЖАНА»</w:t>
      </w:r>
    </w:p>
    <w:p w14:paraId="6775EA15">
      <w:pPr>
        <w:spacing w:after="0" w:line="240" w:lineRule="auto"/>
        <w:jc w:val="right"/>
        <w:rPr>
          <w:rFonts w:ascii="Times New Roman" w:hAnsi="Times New Roman" w:cs="Times New Roman"/>
          <w:sz w:val="20"/>
          <w:szCs w:val="20"/>
          <w:lang w:val="uk-UA"/>
        </w:rPr>
      </w:pPr>
      <w:r>
        <w:rPr>
          <w:rFonts w:ascii="Times New Roman" w:hAnsi="Times New Roman" w:cs="Times New Roman"/>
          <w:sz w:val="20"/>
          <w:szCs w:val="20"/>
          <w:lang w:val="uk-UA"/>
        </w:rPr>
        <w:t>від «09» червня 2025 р.</w:t>
      </w:r>
    </w:p>
    <w:p w14:paraId="31A20CB5">
      <w:pPr>
        <w:spacing w:after="0" w:line="240" w:lineRule="auto"/>
        <w:jc w:val="right"/>
        <w:rPr>
          <w:rFonts w:ascii="Times New Roman" w:hAnsi="Times New Roman" w:cs="Times New Roman"/>
          <w:sz w:val="20"/>
          <w:szCs w:val="20"/>
          <w:lang w:val="uk-UA"/>
        </w:rPr>
      </w:pPr>
    </w:p>
    <w:p w14:paraId="30CE56DE">
      <w:pPr>
        <w:spacing w:after="0" w:line="240" w:lineRule="auto"/>
        <w:jc w:val="right"/>
        <w:rPr>
          <w:rFonts w:ascii="Times New Roman" w:hAnsi="Times New Roman" w:cs="Times New Roman"/>
          <w:sz w:val="20"/>
          <w:szCs w:val="20"/>
          <w:lang w:val="uk-UA"/>
        </w:rPr>
      </w:pPr>
      <w:r>
        <w:rPr>
          <w:rFonts w:ascii="Times New Roman" w:hAnsi="Times New Roman" w:cs="Times New Roman"/>
          <w:sz w:val="20"/>
          <w:szCs w:val="20"/>
          <w:lang w:val="uk-UA"/>
        </w:rPr>
        <w:t xml:space="preserve">Затверджено </w:t>
      </w:r>
    </w:p>
    <w:p w14:paraId="241C015C">
      <w:pPr>
        <w:spacing w:after="0" w:line="240" w:lineRule="auto"/>
        <w:jc w:val="right"/>
        <w:rPr>
          <w:rFonts w:ascii="Times New Roman" w:hAnsi="Times New Roman" w:cs="Times New Roman"/>
          <w:sz w:val="20"/>
          <w:szCs w:val="20"/>
          <w:lang w:val="uk-UA"/>
        </w:rPr>
      </w:pPr>
      <w:r>
        <w:rPr>
          <w:rFonts w:ascii="Times New Roman" w:hAnsi="Times New Roman" w:cs="Times New Roman"/>
          <w:sz w:val="20"/>
          <w:szCs w:val="20"/>
          <w:lang w:val="uk-UA"/>
        </w:rPr>
        <w:t>Наглядовою радою</w:t>
      </w:r>
    </w:p>
    <w:p w14:paraId="616CFB2A">
      <w:pPr>
        <w:spacing w:after="0" w:line="240" w:lineRule="auto"/>
        <w:jc w:val="right"/>
        <w:rPr>
          <w:rFonts w:ascii="Times New Roman" w:hAnsi="Times New Roman" w:cs="Times New Roman"/>
          <w:sz w:val="20"/>
          <w:szCs w:val="20"/>
          <w:lang w:val="uk-UA"/>
        </w:rPr>
      </w:pPr>
      <w:r>
        <w:rPr>
          <w:rFonts w:ascii="Times New Roman" w:hAnsi="Times New Roman" w:cs="Times New Roman"/>
          <w:sz w:val="20"/>
          <w:szCs w:val="20"/>
          <w:lang w:val="uk-UA"/>
        </w:rPr>
        <w:t xml:space="preserve"> ПрАТ «ЖАНА»</w:t>
      </w:r>
    </w:p>
    <w:p w14:paraId="2CEC64CF">
      <w:pPr>
        <w:spacing w:after="0" w:line="240" w:lineRule="auto"/>
        <w:jc w:val="right"/>
        <w:rPr>
          <w:rFonts w:ascii="Times New Roman" w:hAnsi="Times New Roman" w:cs="Times New Roman"/>
          <w:sz w:val="20"/>
          <w:szCs w:val="20"/>
          <w:lang w:val="uk-UA"/>
        </w:rPr>
      </w:pPr>
      <w:r>
        <w:rPr>
          <w:rFonts w:ascii="Times New Roman" w:hAnsi="Times New Roman" w:cs="Times New Roman"/>
          <w:sz w:val="20"/>
          <w:szCs w:val="20"/>
          <w:lang w:val="uk-UA"/>
        </w:rPr>
        <w:t>від «09» червня 2025 р.</w:t>
      </w:r>
    </w:p>
    <w:p w14:paraId="03E417EB">
      <w:pPr>
        <w:spacing w:after="0" w:line="240" w:lineRule="auto"/>
        <w:jc w:val="right"/>
        <w:rPr>
          <w:rFonts w:ascii="Times New Roman" w:hAnsi="Times New Roman" w:cs="Times New Roman"/>
          <w:sz w:val="20"/>
          <w:szCs w:val="20"/>
          <w:lang w:val="uk-UA"/>
        </w:rPr>
      </w:pPr>
      <w:r>
        <w:rPr>
          <w:rFonts w:ascii="Times New Roman" w:hAnsi="Times New Roman" w:cs="Times New Roman"/>
          <w:sz w:val="20"/>
          <w:szCs w:val="20"/>
          <w:lang w:val="uk-UA"/>
        </w:rPr>
        <w:t xml:space="preserve"> (Рішення № 2)</w:t>
      </w:r>
    </w:p>
    <w:p w14:paraId="1D33025A">
      <w:pPr>
        <w:spacing w:before="150" w:after="150" w:line="240" w:lineRule="auto"/>
        <w:ind w:left="450" w:right="450"/>
        <w:jc w:val="center"/>
        <w:rPr>
          <w:rFonts w:ascii="Times New Roman" w:hAnsi="Times New Roman" w:eastAsia="Times New Roman" w:cs="Times New Roman"/>
          <w:color w:val="333333"/>
          <w:kern w:val="0"/>
          <w:lang w:val="uk-UA" w:eastAsia="ru-RU"/>
        </w:rPr>
      </w:pPr>
      <w:r>
        <w:rPr>
          <w:rFonts w:ascii="Times New Roman" w:hAnsi="Times New Roman" w:eastAsia="Times New Roman" w:cs="Times New Roman"/>
          <w:b/>
          <w:bCs/>
          <w:color w:val="333333"/>
          <w:kern w:val="0"/>
          <w:sz w:val="28"/>
          <w:szCs w:val="28"/>
          <w:lang w:val="uk-UA" w:eastAsia="ru-RU"/>
        </w:rPr>
        <w:t>ПОВІДОМЛЕННЯ </w:t>
      </w:r>
      <w:r>
        <w:rPr>
          <w:rFonts w:ascii="Times New Roman" w:hAnsi="Times New Roman" w:eastAsia="Times New Roman" w:cs="Times New Roman"/>
          <w:color w:val="333333"/>
          <w:kern w:val="0"/>
          <w:lang w:val="uk-UA" w:eastAsia="ru-RU"/>
        </w:rPr>
        <w:br w:type="textWrapping"/>
      </w:r>
      <w:r>
        <w:rPr>
          <w:rFonts w:ascii="Times New Roman" w:hAnsi="Times New Roman" w:eastAsia="Times New Roman" w:cs="Times New Roman"/>
          <w:b/>
          <w:bCs/>
          <w:color w:val="333333"/>
          <w:kern w:val="0"/>
          <w:sz w:val="28"/>
          <w:szCs w:val="28"/>
          <w:lang w:val="uk-UA" w:eastAsia="ru-RU"/>
        </w:rPr>
        <w:t>про зміни до проекту порядку денного річних загальних  зборів акціонерів товариства</w:t>
      </w:r>
    </w:p>
    <w:tbl>
      <w:tblPr>
        <w:tblStyle w:val="12"/>
        <w:tblW w:w="5004" w:type="pct"/>
        <w:tblInd w:w="-8" w:type="dxa"/>
        <w:tblLayout w:type="autofit"/>
        <w:tblCellMar>
          <w:top w:w="0" w:type="dxa"/>
          <w:left w:w="0" w:type="dxa"/>
          <w:bottom w:w="0" w:type="dxa"/>
          <w:right w:w="0" w:type="dxa"/>
        </w:tblCellMar>
      </w:tblPr>
      <w:tblGrid>
        <w:gridCol w:w="4481"/>
        <w:gridCol w:w="4568"/>
      </w:tblGrid>
      <w:tr w14:paraId="39AB68E8">
        <w:tblPrEx>
          <w:tblCellMar>
            <w:top w:w="0" w:type="dxa"/>
            <w:left w:w="0" w:type="dxa"/>
            <w:bottom w:w="0" w:type="dxa"/>
            <w:right w:w="0" w:type="dxa"/>
          </w:tblCellMar>
        </w:tblPrEx>
        <w:trPr>
          <w:trHeight w:val="80" w:hRule="atLeast"/>
        </w:trPr>
        <w:tc>
          <w:tcPr>
            <w:tcW w:w="2476" w:type="pct"/>
            <w:tcBorders>
              <w:top w:val="single" w:color="000000" w:sz="6" w:space="0"/>
              <w:left w:val="single" w:color="000000" w:sz="6" w:space="0"/>
              <w:bottom w:val="single" w:color="000000" w:sz="6" w:space="0"/>
              <w:right w:val="single" w:color="000000" w:sz="6" w:space="0"/>
            </w:tcBorders>
          </w:tcPr>
          <w:p w14:paraId="48EDEBE5">
            <w:pPr>
              <w:spacing w:before="150" w:after="150" w:line="240" w:lineRule="auto"/>
              <w:jc w:val="center"/>
              <w:rPr>
                <w:rFonts w:ascii="Times New Roman" w:hAnsi="Times New Roman" w:eastAsia="Times New Roman" w:cs="Times New Roman"/>
                <w:kern w:val="0"/>
                <w:highlight w:val="none"/>
                <w:lang w:val="uk-UA" w:eastAsia="ru-RU"/>
              </w:rPr>
            </w:pPr>
            <w:bookmarkStart w:id="1" w:name="n1280"/>
            <w:bookmarkEnd w:id="1"/>
            <w:r>
              <w:rPr>
                <w:rFonts w:ascii="Times New Roman" w:hAnsi="Times New Roman" w:eastAsia="Times New Roman" w:cs="Times New Roman"/>
                <w:kern w:val="0"/>
                <w:highlight w:val="none"/>
                <w:lang w:val="uk-UA" w:eastAsia="ru-RU"/>
              </w:rPr>
              <w:t>1</w:t>
            </w:r>
          </w:p>
        </w:tc>
        <w:tc>
          <w:tcPr>
            <w:tcW w:w="2524" w:type="pct"/>
            <w:tcBorders>
              <w:top w:val="single" w:color="000000" w:sz="6" w:space="0"/>
              <w:left w:val="single" w:color="000000" w:sz="6" w:space="0"/>
              <w:bottom w:val="single" w:color="000000" w:sz="6" w:space="0"/>
              <w:right w:val="single" w:color="000000" w:sz="6" w:space="0"/>
            </w:tcBorders>
          </w:tcPr>
          <w:p w14:paraId="6A7F88AE">
            <w:pPr>
              <w:spacing w:before="150" w:after="150" w:line="240" w:lineRule="auto"/>
              <w:jc w:val="center"/>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2</w:t>
            </w:r>
          </w:p>
        </w:tc>
      </w:tr>
      <w:tr w14:paraId="70AE12BC">
        <w:tblPrEx>
          <w:tblCellMar>
            <w:top w:w="0" w:type="dxa"/>
            <w:left w:w="0" w:type="dxa"/>
            <w:bottom w:w="0" w:type="dxa"/>
            <w:right w:w="0" w:type="dxa"/>
          </w:tblCellMar>
        </w:tblPrEx>
        <w:trPr>
          <w:trHeight w:val="80" w:hRule="atLeast"/>
        </w:trPr>
        <w:tc>
          <w:tcPr>
            <w:tcW w:w="2476" w:type="pct"/>
            <w:tcBorders>
              <w:top w:val="single" w:color="000000" w:sz="6" w:space="0"/>
              <w:left w:val="single" w:color="000000" w:sz="6" w:space="0"/>
              <w:bottom w:val="single" w:color="000000" w:sz="6" w:space="0"/>
              <w:right w:val="single" w:color="000000" w:sz="6" w:space="0"/>
            </w:tcBorders>
          </w:tcPr>
          <w:p w14:paraId="7FE4631F">
            <w:pPr>
              <w:spacing w:before="150" w:after="150" w:line="240" w:lineRule="auto"/>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Повне найменування</w:t>
            </w:r>
          </w:p>
        </w:tc>
        <w:tc>
          <w:tcPr>
            <w:tcW w:w="2524" w:type="pct"/>
            <w:tcBorders>
              <w:top w:val="single" w:color="000000" w:sz="6" w:space="0"/>
              <w:left w:val="single" w:color="000000" w:sz="6" w:space="0"/>
              <w:bottom w:val="single" w:color="000000" w:sz="6" w:space="0"/>
              <w:right w:val="single" w:color="000000" w:sz="6" w:space="0"/>
            </w:tcBorders>
          </w:tcPr>
          <w:p w14:paraId="77BB8A1B">
            <w:pPr>
              <w:spacing w:before="150" w:after="150" w:line="240" w:lineRule="auto"/>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ПРИВАТНЕ АКЦІОНЕРНЕ ТОВАРИСТВО «ЖАНА»</w:t>
            </w:r>
          </w:p>
        </w:tc>
      </w:tr>
      <w:tr w14:paraId="6BC6B99C">
        <w:tblPrEx>
          <w:tblCellMar>
            <w:top w:w="0" w:type="dxa"/>
            <w:left w:w="0" w:type="dxa"/>
            <w:bottom w:w="0" w:type="dxa"/>
            <w:right w:w="0" w:type="dxa"/>
          </w:tblCellMar>
        </w:tblPrEx>
        <w:trPr>
          <w:trHeight w:val="80" w:hRule="atLeast"/>
        </w:trPr>
        <w:tc>
          <w:tcPr>
            <w:tcW w:w="2476" w:type="pct"/>
            <w:tcBorders>
              <w:top w:val="single" w:color="000000" w:sz="6" w:space="0"/>
              <w:left w:val="single" w:color="000000" w:sz="6" w:space="0"/>
              <w:bottom w:val="single" w:color="000000" w:sz="6" w:space="0"/>
              <w:right w:val="single" w:color="000000" w:sz="6" w:space="0"/>
            </w:tcBorders>
          </w:tcPr>
          <w:p w14:paraId="6111A9E9">
            <w:pPr>
              <w:spacing w:before="150" w:after="150" w:line="240" w:lineRule="auto"/>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Ідентифікаційний код юридичної особи </w:t>
            </w:r>
          </w:p>
        </w:tc>
        <w:tc>
          <w:tcPr>
            <w:tcW w:w="2524" w:type="pct"/>
            <w:tcBorders>
              <w:top w:val="single" w:color="000000" w:sz="6" w:space="0"/>
              <w:left w:val="single" w:color="000000" w:sz="6" w:space="0"/>
              <w:bottom w:val="single" w:color="000000" w:sz="6" w:space="0"/>
              <w:right w:val="single" w:color="000000" w:sz="6" w:space="0"/>
            </w:tcBorders>
          </w:tcPr>
          <w:p w14:paraId="7DB033F8">
            <w:pPr>
              <w:spacing w:before="150" w:after="150" w:line="240" w:lineRule="auto"/>
              <w:rPr>
                <w:rFonts w:ascii="Times New Roman" w:hAnsi="Times New Roman" w:eastAsia="Times New Roman" w:cs="Times New Roman"/>
                <w:kern w:val="0"/>
                <w:highlight w:val="none"/>
                <w:lang w:val="uk-UA" w:eastAsia="ru-RU"/>
              </w:rPr>
            </w:pPr>
            <w:r>
              <w:rPr>
                <w:rFonts w:ascii="Times New Roman" w:hAnsi="Times New Roman" w:cs="Times New Roman"/>
                <w:highlight w:val="none"/>
                <w:lang w:val="uk-UA"/>
              </w:rPr>
              <w:t>02968444</w:t>
            </w:r>
          </w:p>
        </w:tc>
      </w:tr>
      <w:tr w14:paraId="27DC8C3F">
        <w:tblPrEx>
          <w:tblCellMar>
            <w:top w:w="0" w:type="dxa"/>
            <w:left w:w="0" w:type="dxa"/>
            <w:bottom w:w="0" w:type="dxa"/>
            <w:right w:w="0" w:type="dxa"/>
          </w:tblCellMar>
        </w:tblPrEx>
        <w:trPr>
          <w:trHeight w:val="80" w:hRule="atLeast"/>
        </w:trPr>
        <w:tc>
          <w:tcPr>
            <w:tcW w:w="2476" w:type="pct"/>
            <w:tcBorders>
              <w:top w:val="single" w:color="000000" w:sz="6" w:space="0"/>
              <w:left w:val="single" w:color="000000" w:sz="6" w:space="0"/>
              <w:bottom w:val="single" w:color="000000" w:sz="6" w:space="0"/>
              <w:right w:val="single" w:color="000000" w:sz="6" w:space="0"/>
            </w:tcBorders>
          </w:tcPr>
          <w:p w14:paraId="41CB9413">
            <w:pPr>
              <w:spacing w:before="150" w:after="150" w:line="240" w:lineRule="auto"/>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Місцезнаходження </w:t>
            </w:r>
          </w:p>
        </w:tc>
        <w:tc>
          <w:tcPr>
            <w:tcW w:w="2524" w:type="pct"/>
            <w:tcBorders>
              <w:top w:val="single" w:color="000000" w:sz="6" w:space="0"/>
              <w:left w:val="single" w:color="000000" w:sz="6" w:space="0"/>
              <w:bottom w:val="single" w:color="000000" w:sz="6" w:space="0"/>
              <w:right w:val="single" w:color="000000" w:sz="6" w:space="0"/>
            </w:tcBorders>
          </w:tcPr>
          <w:p w14:paraId="39FC873A">
            <w:pPr>
              <w:jc w:val="both"/>
              <w:rPr>
                <w:rFonts w:ascii="Times New Roman" w:hAnsi="Times New Roman" w:cs="Times New Roman"/>
                <w:highlight w:val="none"/>
                <w:lang w:val="uk-UA"/>
              </w:rPr>
            </w:pPr>
            <w:r>
              <w:rPr>
                <w:rFonts w:ascii="Times New Roman" w:hAnsi="Times New Roman" w:cs="Times New Roman"/>
                <w:highlight w:val="none"/>
                <w:lang w:val="uk-UA"/>
              </w:rPr>
              <w:t>65039, Одеська обл., місто Одеса, пров. Бісквітний, буд.3</w:t>
            </w:r>
          </w:p>
        </w:tc>
      </w:tr>
      <w:tr w14:paraId="4430C6FE">
        <w:tblPrEx>
          <w:tblCellMar>
            <w:top w:w="0" w:type="dxa"/>
            <w:left w:w="0" w:type="dxa"/>
            <w:bottom w:w="0" w:type="dxa"/>
            <w:right w:w="0" w:type="dxa"/>
          </w:tblCellMar>
        </w:tblPrEx>
        <w:trPr>
          <w:trHeight w:val="80" w:hRule="atLeast"/>
        </w:trPr>
        <w:tc>
          <w:tcPr>
            <w:tcW w:w="2476" w:type="pct"/>
            <w:tcBorders>
              <w:top w:val="single" w:color="000000" w:sz="6" w:space="0"/>
              <w:left w:val="single" w:color="000000" w:sz="6" w:space="0"/>
              <w:bottom w:val="single" w:color="000000" w:sz="6" w:space="0"/>
              <w:right w:val="single" w:color="000000" w:sz="6" w:space="0"/>
            </w:tcBorders>
          </w:tcPr>
          <w:p w14:paraId="52FD0E00">
            <w:pPr>
              <w:spacing w:before="150" w:after="150" w:line="240" w:lineRule="auto"/>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Дата і час початку проведення загальних зборів</w:t>
            </w:r>
          </w:p>
        </w:tc>
        <w:tc>
          <w:tcPr>
            <w:tcW w:w="2524" w:type="pct"/>
            <w:tcBorders>
              <w:top w:val="single" w:color="000000" w:sz="6" w:space="0"/>
              <w:left w:val="single" w:color="000000" w:sz="6" w:space="0"/>
              <w:bottom w:val="single" w:color="000000" w:sz="6" w:space="0"/>
              <w:right w:val="single" w:color="000000" w:sz="6" w:space="0"/>
            </w:tcBorders>
          </w:tcPr>
          <w:p w14:paraId="510EE9EB">
            <w:pPr>
              <w:spacing w:before="150" w:after="150" w:line="240" w:lineRule="auto"/>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27.06.2025 р.</w:t>
            </w:r>
          </w:p>
        </w:tc>
      </w:tr>
      <w:tr w14:paraId="52C32813">
        <w:tblPrEx>
          <w:tblCellMar>
            <w:top w:w="0" w:type="dxa"/>
            <w:left w:w="0" w:type="dxa"/>
            <w:bottom w:w="0" w:type="dxa"/>
            <w:right w:w="0" w:type="dxa"/>
          </w:tblCellMar>
        </w:tblPrEx>
        <w:trPr>
          <w:trHeight w:val="80" w:hRule="atLeast"/>
        </w:trPr>
        <w:tc>
          <w:tcPr>
            <w:tcW w:w="2476" w:type="pct"/>
            <w:tcBorders>
              <w:top w:val="single" w:color="000000" w:sz="6" w:space="0"/>
              <w:left w:val="single" w:color="000000" w:sz="6" w:space="0"/>
              <w:bottom w:val="single" w:color="000000" w:sz="6" w:space="0"/>
              <w:right w:val="single" w:color="000000" w:sz="6" w:space="0"/>
            </w:tcBorders>
          </w:tcPr>
          <w:p w14:paraId="1E4EEA53">
            <w:pPr>
              <w:spacing w:before="150" w:after="150" w:line="240" w:lineRule="auto"/>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Спосіб проведення загальних зборів</w:t>
            </w:r>
          </w:p>
        </w:tc>
        <w:tc>
          <w:tcPr>
            <w:tcW w:w="2524" w:type="pct"/>
            <w:tcBorders>
              <w:top w:val="single" w:color="000000" w:sz="6" w:space="0"/>
              <w:left w:val="single" w:color="000000" w:sz="6" w:space="0"/>
              <w:bottom w:val="single" w:color="000000" w:sz="6" w:space="0"/>
              <w:right w:val="single" w:color="000000" w:sz="6" w:space="0"/>
            </w:tcBorders>
          </w:tcPr>
          <w:p w14:paraId="548022C8">
            <w:pPr>
              <w:spacing w:before="150" w:after="150" w:line="240" w:lineRule="auto"/>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опитування (дистанційно)</w:t>
            </w:r>
          </w:p>
        </w:tc>
      </w:tr>
      <w:tr w14:paraId="4CD6D61E">
        <w:tblPrEx>
          <w:tblCellMar>
            <w:top w:w="0" w:type="dxa"/>
            <w:left w:w="0" w:type="dxa"/>
            <w:bottom w:w="0" w:type="dxa"/>
            <w:right w:w="0" w:type="dxa"/>
          </w:tblCellMar>
        </w:tblPrEx>
        <w:trPr>
          <w:trHeight w:val="80" w:hRule="atLeast"/>
        </w:trPr>
        <w:tc>
          <w:tcPr>
            <w:tcW w:w="2476" w:type="pct"/>
            <w:tcBorders>
              <w:top w:val="single" w:color="000000" w:sz="6" w:space="0"/>
              <w:left w:val="single" w:color="000000" w:sz="6" w:space="0"/>
              <w:bottom w:val="single" w:color="000000" w:sz="6" w:space="0"/>
              <w:right w:val="single" w:color="000000" w:sz="6" w:space="0"/>
            </w:tcBorders>
          </w:tcPr>
          <w:p w14:paraId="23E53D71">
            <w:pPr>
              <w:spacing w:before="150" w:after="150" w:line="240" w:lineRule="auto"/>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Час початку і закінчення реєстрації акціонерів для участі у загальних зборах</w:t>
            </w:r>
          </w:p>
        </w:tc>
        <w:tc>
          <w:tcPr>
            <w:tcW w:w="2524" w:type="pct"/>
            <w:tcBorders>
              <w:top w:val="single" w:color="000000" w:sz="6" w:space="0"/>
              <w:left w:val="single" w:color="000000" w:sz="6" w:space="0"/>
              <w:bottom w:val="single" w:color="000000" w:sz="6" w:space="0"/>
              <w:right w:val="single" w:color="000000" w:sz="6" w:space="0"/>
            </w:tcBorders>
          </w:tcPr>
          <w:p w14:paraId="2C72D80B">
            <w:pPr>
              <w:pStyle w:val="16"/>
              <w:rPr>
                <w:highlight w:val="none"/>
                <w:lang w:val="uk-UA"/>
              </w:rPr>
            </w:pPr>
            <w:r>
              <w:rPr>
                <w:highlight w:val="none"/>
                <w:lang w:val="uk-UA"/>
              </w:rPr>
              <w:t xml:space="preserve">з 11 години 00 хвилин 16.06.2025 р. до 18 години 00 хвилин 27.06.2025 р. </w:t>
            </w:r>
          </w:p>
        </w:tc>
      </w:tr>
      <w:tr w14:paraId="493C4789">
        <w:tblPrEx>
          <w:tblCellMar>
            <w:top w:w="0" w:type="dxa"/>
            <w:left w:w="0" w:type="dxa"/>
            <w:bottom w:w="0" w:type="dxa"/>
            <w:right w:w="0" w:type="dxa"/>
          </w:tblCellMar>
        </w:tblPrEx>
        <w:trPr>
          <w:trHeight w:val="80" w:hRule="atLeast"/>
        </w:trPr>
        <w:tc>
          <w:tcPr>
            <w:tcW w:w="2476" w:type="pct"/>
            <w:tcBorders>
              <w:top w:val="single" w:color="000000" w:sz="6" w:space="0"/>
              <w:left w:val="single" w:color="000000" w:sz="6" w:space="0"/>
              <w:bottom w:val="single" w:color="000000" w:sz="6" w:space="0"/>
              <w:right w:val="single" w:color="000000" w:sz="6" w:space="0"/>
            </w:tcBorders>
          </w:tcPr>
          <w:p w14:paraId="68E1189C">
            <w:pPr>
              <w:spacing w:before="150" w:after="150" w:line="240" w:lineRule="auto"/>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Дата складення переліку акціонерів, які мають право на участь у загальних зборах</w:t>
            </w:r>
          </w:p>
        </w:tc>
        <w:tc>
          <w:tcPr>
            <w:tcW w:w="2524" w:type="pct"/>
            <w:tcBorders>
              <w:top w:val="single" w:color="000000" w:sz="6" w:space="0"/>
              <w:left w:val="single" w:color="000000" w:sz="6" w:space="0"/>
              <w:bottom w:val="single" w:color="000000" w:sz="6" w:space="0"/>
              <w:right w:val="single" w:color="000000" w:sz="6" w:space="0"/>
            </w:tcBorders>
          </w:tcPr>
          <w:p w14:paraId="1E79FF1A">
            <w:pPr>
              <w:spacing w:before="150" w:after="150" w:line="240" w:lineRule="auto"/>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На 23 годину 24 червня 2025 року</w:t>
            </w:r>
          </w:p>
        </w:tc>
      </w:tr>
      <w:tr w14:paraId="28206D6F">
        <w:tblPrEx>
          <w:tblCellMar>
            <w:top w:w="0" w:type="dxa"/>
            <w:left w:w="0" w:type="dxa"/>
            <w:bottom w:w="0" w:type="dxa"/>
            <w:right w:w="0" w:type="dxa"/>
          </w:tblCellMar>
        </w:tblPrEx>
        <w:trPr>
          <w:trHeight w:val="80" w:hRule="atLeast"/>
        </w:trPr>
        <w:tc>
          <w:tcPr>
            <w:tcW w:w="2476" w:type="pct"/>
            <w:tcBorders>
              <w:top w:val="single" w:color="000000" w:sz="6" w:space="0"/>
              <w:left w:val="single" w:color="000000" w:sz="6" w:space="0"/>
              <w:bottom w:val="single" w:color="000000" w:sz="6" w:space="0"/>
              <w:right w:val="single" w:color="000000" w:sz="6" w:space="0"/>
            </w:tcBorders>
          </w:tcPr>
          <w:p w14:paraId="28912A5D">
            <w:pPr>
              <w:spacing w:before="150" w:after="150" w:line="240" w:lineRule="auto"/>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Проект порядку денного / порядок денний</w:t>
            </w:r>
            <w:r>
              <w:rPr>
                <w:rFonts w:ascii="Times New Roman" w:hAnsi="Times New Roman" w:eastAsia="Times New Roman" w:cs="Times New Roman"/>
                <w:b/>
                <w:bCs/>
                <w:kern w:val="0"/>
                <w:sz w:val="2"/>
                <w:szCs w:val="2"/>
                <w:highlight w:val="none"/>
                <w:vertAlign w:val="superscript"/>
                <w:lang w:val="uk-UA" w:eastAsia="ru-RU"/>
              </w:rPr>
              <w:t>-</w:t>
            </w:r>
          </w:p>
        </w:tc>
        <w:tc>
          <w:tcPr>
            <w:tcW w:w="2524" w:type="pct"/>
            <w:tcBorders>
              <w:top w:val="single" w:color="000000" w:sz="6" w:space="0"/>
              <w:left w:val="single" w:color="000000" w:sz="6" w:space="0"/>
              <w:bottom w:val="single" w:color="000000" w:sz="6" w:space="0"/>
              <w:right w:val="single" w:color="000000" w:sz="6" w:space="0"/>
            </w:tcBorders>
          </w:tcPr>
          <w:p w14:paraId="45E356A3">
            <w:pPr>
              <w:spacing w:after="0" w:line="240" w:lineRule="auto"/>
              <w:jc w:val="both"/>
              <w:rPr>
                <w:rFonts w:ascii="Times New Roman" w:hAnsi="Times New Roman" w:eastAsia="Times New Roman" w:cs="Times New Roman"/>
                <w:color w:val="000000"/>
                <w:kern w:val="0"/>
                <w:highlight w:val="none"/>
                <w:lang w:val="uk-UA" w:eastAsia="ru-RU"/>
              </w:rPr>
            </w:pPr>
            <w:r>
              <w:rPr>
                <w:rFonts w:ascii="Times New Roman" w:hAnsi="Times New Roman" w:eastAsia="Times New Roman" w:cs="Times New Roman"/>
                <w:b/>
                <w:bCs/>
                <w:kern w:val="0"/>
                <w:highlight w:val="none"/>
                <w:lang w:val="uk-UA" w:eastAsia="ru-RU"/>
              </w:rPr>
              <w:t xml:space="preserve">Перше питання: </w:t>
            </w:r>
            <w:r>
              <w:rPr>
                <w:rFonts w:ascii="Times New Roman" w:hAnsi="Times New Roman" w:eastAsia="Times New Roman" w:cs="Times New Roman"/>
                <w:color w:val="000000"/>
                <w:kern w:val="0"/>
                <w:highlight w:val="none"/>
                <w:lang w:val="uk-UA" w:eastAsia="ru-RU"/>
              </w:rPr>
              <w:t>Прийняття рішень з питань порядку проведення річних загальних зборів акціонерів, у тому числі затвердження порядку та способу засвідчення бюлетенів для голосування.</w:t>
            </w:r>
          </w:p>
          <w:p w14:paraId="5AEDDCDB">
            <w:pPr>
              <w:pStyle w:val="16"/>
              <w:shd w:val="clear" w:color="auto" w:fill="FFFFFF"/>
              <w:jc w:val="both"/>
              <w:rPr>
                <w:highlight w:val="none"/>
                <w:lang w:val="uk-UA"/>
              </w:rPr>
            </w:pPr>
            <w:r>
              <w:rPr>
                <w:b/>
                <w:bCs/>
                <w:color w:val="000000"/>
                <w:highlight w:val="none"/>
                <w:lang w:val="uk-UA"/>
              </w:rPr>
              <w:t xml:space="preserve">Друге питання: </w:t>
            </w:r>
            <w:r>
              <w:rPr>
                <w:highlight w:val="none"/>
                <w:lang w:val="uk-UA"/>
              </w:rPr>
              <w:t>Прийняття рішення про припинення повноважень членів Наглядової ради Товариства.</w:t>
            </w:r>
          </w:p>
          <w:p w14:paraId="3D7F9491">
            <w:pPr>
              <w:spacing w:after="0" w:line="240" w:lineRule="auto"/>
              <w:jc w:val="both"/>
              <w:rPr>
                <w:rFonts w:ascii="Times New Roman" w:hAnsi="Times New Roman" w:eastAsia="Times New Roman" w:cs="Times New Roman"/>
                <w:b/>
                <w:bCs/>
                <w:color w:val="000000"/>
                <w:kern w:val="0"/>
                <w:highlight w:val="none"/>
                <w:lang w:val="uk-UA" w:eastAsia="ru-RU"/>
              </w:rPr>
            </w:pPr>
            <w:r>
              <w:rPr>
                <w:rFonts w:ascii="Times New Roman" w:hAnsi="Times New Roman" w:eastAsia="Times New Roman" w:cs="Times New Roman"/>
                <w:b/>
                <w:bCs/>
                <w:color w:val="000000"/>
                <w:kern w:val="0"/>
                <w:highlight w:val="none"/>
                <w:lang w:val="uk-UA" w:eastAsia="ru-RU"/>
              </w:rPr>
              <w:t xml:space="preserve">Трете питання: </w:t>
            </w:r>
            <w:r>
              <w:rPr>
                <w:rFonts w:ascii="Times New Roman" w:hAnsi="Times New Roman" w:eastAsia="Times New Roman" w:cs="Times New Roman"/>
                <w:color w:val="000000"/>
                <w:kern w:val="0"/>
                <w:highlight w:val="none"/>
                <w:lang w:val="uk-UA" w:eastAsia="ru-RU"/>
              </w:rPr>
              <w:t>Обрання членів наглядової ради Товариства.</w:t>
            </w:r>
          </w:p>
          <w:p w14:paraId="627340FC">
            <w:pPr>
              <w:spacing w:after="0" w:line="240" w:lineRule="auto"/>
              <w:jc w:val="both"/>
              <w:rPr>
                <w:rFonts w:ascii="Times New Roman" w:hAnsi="Times New Roman" w:eastAsia="Times New Roman" w:cs="Times New Roman"/>
                <w:b/>
                <w:bCs/>
                <w:color w:val="000000"/>
                <w:kern w:val="0"/>
                <w:highlight w:val="none"/>
                <w:lang w:val="uk-UA" w:eastAsia="ru-RU"/>
              </w:rPr>
            </w:pPr>
          </w:p>
          <w:p w14:paraId="7A90FA3B">
            <w:pPr>
              <w:spacing w:after="0" w:line="240" w:lineRule="auto"/>
              <w:jc w:val="both"/>
              <w:rPr>
                <w:rFonts w:ascii="Times New Roman" w:hAnsi="Times New Roman" w:eastAsia="Times New Roman" w:cs="Times New Roman"/>
                <w:color w:val="000000"/>
                <w:kern w:val="0"/>
                <w:highlight w:val="none"/>
                <w:lang w:val="uk-UA" w:eastAsia="ru-RU"/>
              </w:rPr>
            </w:pPr>
            <w:r>
              <w:rPr>
                <w:rFonts w:ascii="Times New Roman" w:hAnsi="Times New Roman" w:eastAsia="Times New Roman" w:cs="Times New Roman"/>
                <w:b/>
                <w:bCs/>
                <w:color w:val="000000"/>
                <w:kern w:val="0"/>
                <w:highlight w:val="none"/>
                <w:lang w:val="uk-UA" w:eastAsia="ru-RU"/>
              </w:rPr>
              <w:t xml:space="preserve">Четверте питання: </w:t>
            </w:r>
            <w:r>
              <w:rPr>
                <w:rFonts w:ascii="Times New Roman" w:hAnsi="Times New Roman" w:eastAsia="Times New Roman" w:cs="Times New Roman"/>
                <w:color w:val="000000"/>
                <w:kern w:val="0"/>
                <w:highlight w:val="none"/>
                <w:lang w:val="uk-UA" w:eastAsia="ru-RU"/>
              </w:rPr>
              <w:t>Про обрання Голови та секретаря річних загальних зборів акціонерів. Про надання повноважень голові та секретарю річних загальних зборів акціонерів підписати протокол цих загальних зборів.</w:t>
            </w:r>
          </w:p>
          <w:p w14:paraId="26DC9ED9">
            <w:pPr>
              <w:spacing w:after="0" w:line="240" w:lineRule="auto"/>
              <w:jc w:val="both"/>
              <w:rPr>
                <w:rFonts w:ascii="Times New Roman" w:hAnsi="Times New Roman" w:eastAsia="Times New Roman" w:cs="Times New Roman"/>
                <w:color w:val="000000"/>
                <w:kern w:val="0"/>
                <w:highlight w:val="none"/>
                <w:lang w:val="uk-UA" w:eastAsia="ru-RU"/>
              </w:rPr>
            </w:pPr>
          </w:p>
          <w:p w14:paraId="78C6B695">
            <w:pPr>
              <w:spacing w:after="0" w:line="240" w:lineRule="auto"/>
              <w:jc w:val="both"/>
              <w:rPr>
                <w:rFonts w:ascii="Times New Roman" w:hAnsi="Times New Roman" w:eastAsia="Times New Roman" w:cs="Times New Roman"/>
                <w:b/>
                <w:bCs/>
                <w:color w:val="000000"/>
                <w:kern w:val="0"/>
                <w:highlight w:val="none"/>
                <w:lang w:val="uk-UA" w:eastAsia="ru-RU"/>
              </w:rPr>
            </w:pPr>
            <w:r>
              <w:rPr>
                <w:rFonts w:ascii="Times New Roman" w:hAnsi="Times New Roman" w:eastAsia="Times New Roman" w:cs="Times New Roman"/>
                <w:b/>
                <w:bCs/>
                <w:color w:val="000000"/>
                <w:kern w:val="0"/>
                <w:highlight w:val="none"/>
                <w:lang w:val="uk-UA" w:eastAsia="ru-RU"/>
              </w:rPr>
              <w:t xml:space="preserve">П’яте питання: </w:t>
            </w:r>
            <w:r>
              <w:rPr>
                <w:rFonts w:ascii="Times New Roman" w:hAnsi="Times New Roman" w:eastAsia="Times New Roman" w:cs="Times New Roman"/>
                <w:color w:val="000000"/>
                <w:kern w:val="0"/>
                <w:highlight w:val="none"/>
                <w:lang w:val="uk-UA" w:eastAsia="ru-RU"/>
              </w:rPr>
              <w:t>Про обрання членів реєстраційної комісії річних загальних зборів акціонерів.</w:t>
            </w:r>
          </w:p>
          <w:p w14:paraId="7A576477">
            <w:pPr>
              <w:spacing w:after="0" w:line="240" w:lineRule="auto"/>
              <w:jc w:val="both"/>
              <w:rPr>
                <w:rFonts w:ascii="Times New Roman" w:hAnsi="Times New Roman" w:eastAsia="Times New Roman" w:cs="Times New Roman"/>
                <w:color w:val="000000"/>
                <w:kern w:val="0"/>
                <w:highlight w:val="none"/>
                <w:lang w:val="uk-UA" w:eastAsia="ru-RU"/>
              </w:rPr>
            </w:pPr>
          </w:p>
          <w:p w14:paraId="05B630A1">
            <w:pPr>
              <w:spacing w:after="0" w:line="240" w:lineRule="auto"/>
              <w:jc w:val="both"/>
              <w:rPr>
                <w:rFonts w:ascii="Times New Roman" w:hAnsi="Times New Roman" w:eastAsia="Times New Roman" w:cs="Times New Roman"/>
                <w:b/>
                <w:bCs/>
                <w:color w:val="000000"/>
                <w:kern w:val="0"/>
                <w:highlight w:val="none"/>
                <w:lang w:val="uk-UA" w:eastAsia="ru-RU"/>
              </w:rPr>
            </w:pPr>
            <w:r>
              <w:rPr>
                <w:rFonts w:ascii="Times New Roman" w:hAnsi="Times New Roman" w:eastAsia="Times New Roman" w:cs="Times New Roman"/>
                <w:b/>
                <w:bCs/>
                <w:color w:val="000000"/>
                <w:kern w:val="0"/>
                <w:highlight w:val="none"/>
                <w:lang w:val="uk-UA" w:eastAsia="ru-RU"/>
              </w:rPr>
              <w:t xml:space="preserve">Шосте питання: </w:t>
            </w:r>
            <w:r>
              <w:rPr>
                <w:rFonts w:ascii="Times New Roman" w:hAnsi="Times New Roman" w:eastAsia="Times New Roman" w:cs="Times New Roman"/>
                <w:color w:val="000000"/>
                <w:kern w:val="0"/>
                <w:highlight w:val="none"/>
                <w:lang w:val="uk-UA" w:eastAsia="ru-RU"/>
              </w:rPr>
              <w:t>Про обрання членів лічильної комісії річних загальних зборів акціонерів.</w:t>
            </w:r>
          </w:p>
          <w:p w14:paraId="39744CA8">
            <w:pPr>
              <w:spacing w:after="0" w:line="240" w:lineRule="auto"/>
              <w:jc w:val="both"/>
              <w:rPr>
                <w:rFonts w:ascii="Times New Roman" w:hAnsi="Times New Roman" w:eastAsia="Times New Roman" w:cs="Times New Roman"/>
                <w:b/>
                <w:bCs/>
                <w:color w:val="000000"/>
                <w:kern w:val="0"/>
                <w:highlight w:val="none"/>
                <w:lang w:val="uk-UA" w:eastAsia="ru-RU"/>
              </w:rPr>
            </w:pPr>
          </w:p>
          <w:p w14:paraId="3DAD9D67">
            <w:pPr>
              <w:spacing w:after="0" w:line="240" w:lineRule="auto"/>
              <w:jc w:val="both"/>
              <w:rPr>
                <w:rFonts w:ascii="Times New Roman" w:hAnsi="Times New Roman" w:eastAsia="Times New Roman" w:cs="Times New Roman"/>
                <w:color w:val="000000"/>
                <w:kern w:val="0"/>
                <w:highlight w:val="none"/>
                <w:lang w:val="uk-UA" w:eastAsia="ru-RU"/>
              </w:rPr>
            </w:pPr>
            <w:r>
              <w:rPr>
                <w:rFonts w:ascii="Times New Roman" w:hAnsi="Times New Roman" w:eastAsia="Times New Roman" w:cs="Times New Roman"/>
                <w:b/>
                <w:bCs/>
                <w:color w:val="000000"/>
                <w:kern w:val="0"/>
                <w:highlight w:val="none"/>
                <w:lang w:val="uk-UA" w:eastAsia="ru-RU"/>
              </w:rPr>
              <w:t xml:space="preserve">Сьоме питання: </w:t>
            </w:r>
            <w:r>
              <w:rPr>
                <w:rFonts w:ascii="Times New Roman" w:hAnsi="Times New Roman" w:eastAsia="Times New Roman" w:cs="Times New Roman"/>
                <w:color w:val="000000"/>
                <w:kern w:val="0"/>
                <w:highlight w:val="none"/>
                <w:lang w:val="uk-UA" w:eastAsia="ru-RU"/>
              </w:rPr>
              <w:t>Прийняття рішення про попереднє надання згоди на вчинення значних правочинів, які можуть вчинятися Товариством протягом одного року з дати прийняття цього рішення.</w:t>
            </w:r>
          </w:p>
          <w:p w14:paraId="487C4020">
            <w:pPr>
              <w:spacing w:after="0" w:line="240" w:lineRule="auto"/>
              <w:jc w:val="both"/>
              <w:rPr>
                <w:rFonts w:ascii="Times New Roman" w:hAnsi="Times New Roman" w:eastAsia="Times New Roman" w:cs="Times New Roman"/>
                <w:color w:val="000000"/>
                <w:kern w:val="0"/>
                <w:highlight w:val="none"/>
                <w:lang w:val="uk-UA" w:eastAsia="ru-RU"/>
              </w:rPr>
            </w:pPr>
          </w:p>
          <w:p w14:paraId="61B4DEF2">
            <w:pPr>
              <w:spacing w:after="0" w:line="240" w:lineRule="auto"/>
              <w:jc w:val="both"/>
              <w:rPr>
                <w:rFonts w:ascii="Times New Roman" w:hAnsi="Times New Roman" w:eastAsia="Times New Roman" w:cs="Times New Roman"/>
                <w:color w:val="000000"/>
                <w:kern w:val="0"/>
                <w:highlight w:val="none"/>
                <w:lang w:val="uk-UA" w:eastAsia="ru-RU"/>
              </w:rPr>
            </w:pPr>
            <w:r>
              <w:rPr>
                <w:rFonts w:ascii="Times New Roman" w:hAnsi="Times New Roman" w:eastAsia="Times New Roman" w:cs="Times New Roman"/>
                <w:b/>
                <w:bCs/>
                <w:color w:val="000000"/>
                <w:kern w:val="0"/>
                <w:highlight w:val="none"/>
                <w:lang w:val="uk-UA" w:eastAsia="ru-RU"/>
              </w:rPr>
              <w:t xml:space="preserve">Восьме питання: </w:t>
            </w:r>
            <w:r>
              <w:rPr>
                <w:rFonts w:ascii="Times New Roman" w:hAnsi="Times New Roman" w:eastAsia="Times New Roman" w:cs="Times New Roman"/>
                <w:color w:val="000000"/>
                <w:kern w:val="0"/>
                <w:highlight w:val="none"/>
                <w:lang w:val="uk-UA" w:eastAsia="ru-RU"/>
              </w:rPr>
              <w:t>Продаж об’єкта, розташованого за адресою: м. Чорноморськ, проспект Миру, 14-Н.</w:t>
            </w:r>
          </w:p>
          <w:p w14:paraId="2E17BE76">
            <w:pPr>
              <w:spacing w:after="0" w:line="240" w:lineRule="auto"/>
              <w:jc w:val="both"/>
              <w:rPr>
                <w:rFonts w:ascii="Times New Roman" w:hAnsi="Times New Roman" w:eastAsia="Times New Roman" w:cs="Times New Roman"/>
                <w:color w:val="000000"/>
                <w:kern w:val="0"/>
                <w:highlight w:val="none"/>
                <w:lang w:val="uk-UA" w:eastAsia="ru-RU"/>
              </w:rPr>
            </w:pPr>
          </w:p>
          <w:p w14:paraId="74D5A464">
            <w:pPr>
              <w:spacing w:after="0" w:line="240" w:lineRule="auto"/>
              <w:jc w:val="both"/>
              <w:rPr>
                <w:rFonts w:ascii="Times New Roman" w:hAnsi="Times New Roman" w:eastAsia="Times New Roman" w:cs="Times New Roman"/>
                <w:color w:val="000000"/>
                <w:kern w:val="0"/>
                <w:highlight w:val="none"/>
                <w:lang w:val="uk-UA" w:eastAsia="ru-RU"/>
              </w:rPr>
            </w:pPr>
            <w:r>
              <w:rPr>
                <w:rFonts w:ascii="Times New Roman" w:hAnsi="Times New Roman" w:eastAsia="Times New Roman" w:cs="Times New Roman"/>
                <w:b/>
                <w:bCs/>
                <w:color w:val="000000"/>
                <w:kern w:val="0"/>
                <w:highlight w:val="none"/>
                <w:lang w:val="uk-UA" w:eastAsia="ru-RU"/>
              </w:rPr>
              <w:t xml:space="preserve">Дев’яте питання: </w:t>
            </w:r>
            <w:r>
              <w:rPr>
                <w:rFonts w:ascii="Times New Roman" w:hAnsi="Times New Roman" w:eastAsia="Times New Roman" w:cs="Times New Roman"/>
                <w:color w:val="000000"/>
                <w:kern w:val="0"/>
                <w:highlight w:val="none"/>
                <w:lang w:val="uk-UA" w:eastAsia="ru-RU"/>
              </w:rPr>
              <w:t>Про затвердження річного звіту та балансу Товариства за 2024 рік.</w:t>
            </w:r>
          </w:p>
          <w:p w14:paraId="63BC0480">
            <w:pPr>
              <w:spacing w:after="0" w:line="240" w:lineRule="auto"/>
              <w:jc w:val="both"/>
              <w:rPr>
                <w:rFonts w:ascii="Times New Roman" w:hAnsi="Times New Roman" w:eastAsia="Times New Roman" w:cs="Times New Roman"/>
                <w:color w:val="000000"/>
                <w:kern w:val="0"/>
                <w:highlight w:val="none"/>
                <w:lang w:val="uk-UA" w:eastAsia="ru-RU"/>
              </w:rPr>
            </w:pPr>
          </w:p>
          <w:p w14:paraId="5206D5B0">
            <w:pPr>
              <w:spacing w:after="0" w:line="240" w:lineRule="auto"/>
              <w:jc w:val="both"/>
              <w:rPr>
                <w:rFonts w:ascii="Times New Roman" w:hAnsi="Times New Roman" w:eastAsia="Times New Roman" w:cs="Times New Roman"/>
                <w:color w:val="000000"/>
                <w:kern w:val="0"/>
                <w:highlight w:val="none"/>
                <w:lang w:val="uk-UA" w:eastAsia="ru-RU"/>
              </w:rPr>
            </w:pPr>
            <w:r>
              <w:rPr>
                <w:rFonts w:ascii="Times New Roman" w:hAnsi="Times New Roman" w:eastAsia="Times New Roman" w:cs="Times New Roman"/>
                <w:b/>
                <w:bCs/>
                <w:color w:val="000000"/>
                <w:kern w:val="0"/>
                <w:highlight w:val="none"/>
                <w:lang w:val="uk-UA" w:eastAsia="ru-RU"/>
              </w:rPr>
              <w:t xml:space="preserve">Десяте питання: </w:t>
            </w:r>
            <w:r>
              <w:rPr>
                <w:rFonts w:ascii="Times New Roman" w:hAnsi="Times New Roman" w:eastAsia="Times New Roman" w:cs="Times New Roman"/>
                <w:color w:val="000000"/>
                <w:kern w:val="0"/>
                <w:highlight w:val="none"/>
                <w:lang w:val="uk-UA" w:eastAsia="ru-RU"/>
              </w:rPr>
              <w:t>Про розгляд звіту Наглядової ради та прийняття рішення за результатами розгляду такого звіту.</w:t>
            </w:r>
          </w:p>
          <w:p w14:paraId="1045F489">
            <w:pPr>
              <w:spacing w:after="0" w:line="240" w:lineRule="auto"/>
              <w:jc w:val="both"/>
              <w:rPr>
                <w:rFonts w:ascii="Times New Roman" w:hAnsi="Times New Roman" w:eastAsia="Times New Roman" w:cs="Times New Roman"/>
                <w:color w:val="000000"/>
                <w:kern w:val="0"/>
                <w:highlight w:val="none"/>
                <w:lang w:val="uk-UA" w:eastAsia="ru-RU"/>
              </w:rPr>
            </w:pPr>
          </w:p>
          <w:p w14:paraId="5F70C93C">
            <w:pPr>
              <w:spacing w:after="0" w:line="240" w:lineRule="auto"/>
              <w:jc w:val="both"/>
              <w:rPr>
                <w:rFonts w:ascii="Times New Roman" w:hAnsi="Times New Roman" w:eastAsia="Times New Roman" w:cs="Times New Roman"/>
                <w:color w:val="000000"/>
                <w:kern w:val="0"/>
                <w:highlight w:val="none"/>
                <w:lang w:val="uk-UA" w:eastAsia="ru-RU"/>
              </w:rPr>
            </w:pPr>
            <w:r>
              <w:rPr>
                <w:rFonts w:ascii="Times New Roman" w:hAnsi="Times New Roman" w:eastAsia="Times New Roman" w:cs="Times New Roman"/>
                <w:b/>
                <w:bCs/>
                <w:color w:val="000000"/>
                <w:kern w:val="0"/>
                <w:highlight w:val="none"/>
                <w:lang w:val="uk-UA" w:eastAsia="ru-RU"/>
              </w:rPr>
              <w:t>Одинадцяте питання:</w:t>
            </w:r>
            <w:r>
              <w:rPr>
                <w:rFonts w:ascii="Times New Roman" w:hAnsi="Times New Roman" w:eastAsia="Times New Roman" w:cs="Times New Roman"/>
                <w:color w:val="000000"/>
                <w:kern w:val="0"/>
                <w:highlight w:val="none"/>
                <w:lang w:val="uk-UA" w:eastAsia="ru-RU"/>
              </w:rPr>
              <w:t xml:space="preserve"> Про затвердження результатів фінансово-господарської діяльності за 2024 рік та затвердження порядку покриття збитків товариства.</w:t>
            </w:r>
          </w:p>
          <w:p w14:paraId="72D9C327">
            <w:pPr>
              <w:spacing w:after="0" w:line="240" w:lineRule="auto"/>
              <w:jc w:val="both"/>
              <w:rPr>
                <w:rFonts w:ascii="Times New Roman" w:hAnsi="Times New Roman" w:eastAsia="Times New Roman" w:cs="Times New Roman"/>
                <w:b/>
                <w:bCs/>
                <w:color w:val="2D2C37"/>
                <w:kern w:val="0"/>
                <w:highlight w:val="none"/>
                <w:lang w:val="uk-UA" w:eastAsia="ru-RU"/>
              </w:rPr>
            </w:pPr>
          </w:p>
          <w:p w14:paraId="272095D2">
            <w:pPr>
              <w:spacing w:before="150" w:after="150" w:line="240" w:lineRule="auto"/>
              <w:rPr>
                <w:rFonts w:ascii="Times New Roman" w:hAnsi="Times New Roman" w:eastAsia="Times New Roman" w:cs="Times New Roman"/>
                <w:kern w:val="0"/>
                <w:highlight w:val="none"/>
                <w:lang w:val="uk-UA" w:eastAsia="ru-RU"/>
              </w:rPr>
            </w:pPr>
          </w:p>
        </w:tc>
      </w:tr>
      <w:tr w14:paraId="1960A0FD">
        <w:tblPrEx>
          <w:tblCellMar>
            <w:top w:w="0" w:type="dxa"/>
            <w:left w:w="0" w:type="dxa"/>
            <w:bottom w:w="0" w:type="dxa"/>
            <w:right w:w="0" w:type="dxa"/>
          </w:tblCellMar>
        </w:tblPrEx>
        <w:trPr>
          <w:trHeight w:val="80" w:hRule="atLeast"/>
        </w:trPr>
        <w:tc>
          <w:tcPr>
            <w:tcW w:w="2476" w:type="pct"/>
            <w:tcBorders>
              <w:top w:val="single" w:color="000000" w:sz="6" w:space="0"/>
              <w:left w:val="single" w:color="000000" w:sz="6" w:space="0"/>
              <w:bottom w:val="single" w:color="000000" w:sz="6" w:space="0"/>
              <w:right w:val="single" w:color="000000" w:sz="6" w:space="0"/>
            </w:tcBorders>
          </w:tcPr>
          <w:p w14:paraId="7F13147C">
            <w:pPr>
              <w:spacing w:before="150" w:after="150" w:line="240" w:lineRule="auto"/>
              <w:rPr>
                <w:rFonts w:ascii="Times New Roman" w:hAnsi="Times New Roman" w:eastAsia="Times New Roman" w:cs="Times New Roman"/>
                <w:kern w:val="0"/>
                <w:highlight w:val="none"/>
                <w:lang w:eastAsia="ru-RU"/>
              </w:rPr>
            </w:pPr>
            <w:r>
              <w:rPr>
                <w:rFonts w:ascii="Times New Roman" w:hAnsi="Times New Roman" w:eastAsia="Times New Roman" w:cs="Times New Roman"/>
                <w:kern w:val="0"/>
                <w:highlight w:val="none"/>
                <w:lang w:eastAsia="ru-RU"/>
              </w:rPr>
              <w:t>Проекти рішень (крім кумулятивного голосування) з кожного питання, включеного до проекту порядку денного</w:t>
            </w:r>
          </w:p>
        </w:tc>
        <w:tc>
          <w:tcPr>
            <w:tcW w:w="2524" w:type="pct"/>
            <w:tcBorders>
              <w:top w:val="single" w:color="000000" w:sz="6" w:space="0"/>
              <w:left w:val="single" w:color="000000" w:sz="6" w:space="0"/>
              <w:bottom w:val="single" w:color="000000" w:sz="6" w:space="0"/>
              <w:right w:val="single" w:color="000000" w:sz="6" w:space="0"/>
            </w:tcBorders>
          </w:tcPr>
          <w:p w14:paraId="6E4C73E8">
            <w:pPr>
              <w:pStyle w:val="16"/>
              <w:spacing w:before="0" w:beforeAutospacing="0" w:after="0" w:afterAutospacing="0"/>
              <w:jc w:val="both"/>
              <w:rPr>
                <w:color w:val="000007"/>
                <w:highlight w:val="none"/>
                <w:lang w:val="uk-UA"/>
              </w:rPr>
            </w:pPr>
            <w:r>
              <w:rPr>
                <w:b/>
                <w:bCs/>
                <w:highlight w:val="none"/>
                <w:lang w:val="uk-UA"/>
              </w:rPr>
              <w:t xml:space="preserve">Проекти рішень з першого питання проекту порядку денного: </w:t>
            </w:r>
            <w:r>
              <w:rPr>
                <w:highlight w:val="none"/>
                <w:lang w:val="uk-UA"/>
              </w:rPr>
              <w:t xml:space="preserve">Бюлетені для голосування засвідчуються та підписуються згідно до Порядку скликання та проведення дистанційних загальних зборів акціонерів, затвердженого рішенням Національної комісії з цінних паперів та фондового ринку (далі - НКЦПФР) від 06.03.2023 року № 236 та інших нормативних актів НКЦПФР; </w:t>
            </w:r>
          </w:p>
          <w:p w14:paraId="769A048F">
            <w:pPr>
              <w:spacing w:after="0" w:line="240" w:lineRule="auto"/>
              <w:jc w:val="both"/>
              <w:rPr>
                <w:rFonts w:ascii="Times New Roman" w:hAnsi="Times New Roman" w:cs="Times New Roman"/>
                <w:highlight w:val="none"/>
                <w:lang w:val="uk-UA"/>
              </w:rPr>
            </w:pPr>
            <w:r>
              <w:rPr>
                <w:rFonts w:ascii="Times New Roman" w:hAnsi="Times New Roman" w:cs="Times New Roman"/>
                <w:highlight w:val="none"/>
                <w:lang w:val="uk-UA"/>
              </w:rPr>
              <w:t>- голосування на річних загальних зборах проводиться дистанційно відповідно до Порядку скликання та проведення дистанційних загальних зборів акціонерів, затвердженого рішенням НКЦПФР від 06.03.2023 року № 236 та інших нормативних актів НКЦПФР.</w:t>
            </w:r>
          </w:p>
          <w:p w14:paraId="3F9A4F54">
            <w:pPr>
              <w:pStyle w:val="16"/>
              <w:shd w:val="clear" w:color="auto" w:fill="FFFFFF"/>
              <w:jc w:val="both"/>
              <w:rPr>
                <w:highlight w:val="none"/>
                <w:lang w:val="uk-UA"/>
              </w:rPr>
            </w:pPr>
            <w:r>
              <w:rPr>
                <w:b/>
                <w:bCs/>
                <w:highlight w:val="none"/>
                <w:lang w:val="uk-UA"/>
              </w:rPr>
              <w:t xml:space="preserve">Проекти рішень з другого питання проекту порядку денного: </w:t>
            </w:r>
            <w:r>
              <w:rPr>
                <w:highlight w:val="none"/>
                <w:lang w:val="uk-UA"/>
              </w:rPr>
              <w:t xml:space="preserve">Припинити повноваження членів Наглядової ради Товариства у повному складі. </w:t>
            </w:r>
          </w:p>
          <w:p w14:paraId="1DCEAB8D">
            <w:pPr>
              <w:pStyle w:val="16"/>
              <w:shd w:val="clear" w:color="auto" w:fill="FFFFFF"/>
              <w:jc w:val="both"/>
              <w:rPr>
                <w:highlight w:val="none"/>
                <w:lang w:val="uk-UA"/>
              </w:rPr>
            </w:pPr>
            <w:r>
              <w:rPr>
                <w:b/>
                <w:bCs/>
                <w:highlight w:val="none"/>
                <w:lang w:val="uk-UA"/>
              </w:rPr>
              <w:t xml:space="preserve">Проекти рішень з третього питання проекту порядку денного: </w:t>
            </w:r>
            <w:r>
              <w:rPr>
                <w:highlight w:val="none"/>
                <w:lang w:val="uk-UA"/>
              </w:rPr>
              <w:t>(пропозиції можуть бути надані у строки передбачені законодавством України).</w:t>
            </w:r>
          </w:p>
          <w:p w14:paraId="04512FD1">
            <w:pPr>
              <w:spacing w:after="0" w:line="240" w:lineRule="auto"/>
              <w:jc w:val="both"/>
              <w:rPr>
                <w:rFonts w:ascii="Times New Roman" w:hAnsi="Times New Roman" w:cs="Times New Roman"/>
                <w:highlight w:val="none"/>
                <w:lang w:val="uk-UA"/>
              </w:rPr>
            </w:pPr>
            <w:r>
              <w:rPr>
                <w:rFonts w:ascii="Times New Roman" w:hAnsi="Times New Roman" w:cs="Times New Roman"/>
                <w:b/>
                <w:bCs/>
                <w:highlight w:val="none"/>
                <w:lang w:val="uk-UA"/>
              </w:rPr>
              <w:t xml:space="preserve">Проекти рішень з четвертого питання проекту порядку денного: </w:t>
            </w:r>
            <w:r>
              <w:rPr>
                <w:rFonts w:ascii="Times New Roman" w:hAnsi="Times New Roman" w:cs="Times New Roman"/>
                <w:highlight w:val="none"/>
                <w:lang w:val="uk-UA"/>
              </w:rPr>
              <w:t>Обрати головою річних загальних зборів Гандзія Ігоря Михайловича (реєстраційний номер облікової картки платника податків: 2291013913) та секретарем Загальних зборів Мальневу Людмилу Володимирівну (реєстраційний номер облікової картки платника податків: 2211711469). Надати повноваження на підписання Протоколу цих Загальних зборів голові річних загальних зборів Гандзію Ігорю Михайловичу (реєстраційний номер облікової картки платника податків: 2291013913) та секретарю загальних зборів Мальневій Людмилі Володимирівні (реєстраційний номер облікової картки платника податків: 2211711469).</w:t>
            </w:r>
          </w:p>
          <w:p w14:paraId="39A416D4">
            <w:pPr>
              <w:spacing w:after="0" w:line="240" w:lineRule="auto"/>
              <w:jc w:val="both"/>
              <w:rPr>
                <w:rFonts w:ascii="Times New Roman" w:hAnsi="Times New Roman" w:cs="Times New Roman"/>
                <w:b/>
                <w:bCs/>
                <w:highlight w:val="none"/>
                <w:lang w:val="uk-UA"/>
              </w:rPr>
            </w:pPr>
          </w:p>
          <w:p w14:paraId="69C2110A">
            <w:pPr>
              <w:spacing w:after="0" w:line="240" w:lineRule="auto"/>
              <w:jc w:val="both"/>
              <w:rPr>
                <w:rFonts w:ascii="Times New Roman" w:hAnsi="Times New Roman" w:cs="Times New Roman"/>
                <w:highlight w:val="none"/>
                <w:lang w:val="uk-UA"/>
              </w:rPr>
            </w:pPr>
            <w:r>
              <w:rPr>
                <w:rFonts w:ascii="Times New Roman" w:hAnsi="Times New Roman" w:cs="Times New Roman"/>
                <w:b/>
                <w:bCs/>
                <w:highlight w:val="none"/>
                <w:lang w:val="uk-UA"/>
              </w:rPr>
              <w:t xml:space="preserve">Проекти рішень з п’ятого питання проекту порядку денного: </w:t>
            </w:r>
            <w:r>
              <w:rPr>
                <w:rFonts w:ascii="Times New Roman" w:hAnsi="Times New Roman" w:cs="Times New Roman"/>
                <w:highlight w:val="none"/>
                <w:lang w:val="uk-UA"/>
              </w:rPr>
              <w:t xml:space="preserve">Обрати головою реєстраційної комісії річних загальних зборів акціонерів – Яковенко Ірину Андріївну </w:t>
            </w:r>
            <w:r>
              <w:rPr>
                <w:rFonts w:ascii="Times New Roman" w:hAnsi="Times New Roman" w:eastAsia="Calibri" w:cs="Times New Roman"/>
                <w:bCs/>
                <w:highlight w:val="none"/>
                <w:lang w:val="uk-UA"/>
              </w:rPr>
              <w:t>(</w:t>
            </w:r>
            <w:r>
              <w:rPr>
                <w:rFonts w:ascii="Times New Roman" w:hAnsi="Times New Roman" w:cs="Times New Roman"/>
                <w:highlight w:val="none"/>
                <w:lang w:val="uk-UA"/>
              </w:rPr>
              <w:t xml:space="preserve">реєстраційний номер облікової картки платника податків: 2853210823) та членами реєстраційної комісії річних загальних зборів акціонерів – Крамну Галину Володимирівну </w:t>
            </w:r>
            <w:r>
              <w:rPr>
                <w:rFonts w:ascii="Times New Roman" w:hAnsi="Times New Roman" w:eastAsia="Calibri" w:cs="Times New Roman"/>
                <w:bCs/>
                <w:highlight w:val="none"/>
                <w:lang w:val="uk-UA"/>
              </w:rPr>
              <w:t>(</w:t>
            </w:r>
            <w:r>
              <w:rPr>
                <w:rFonts w:ascii="Times New Roman" w:hAnsi="Times New Roman" w:cs="Times New Roman"/>
                <w:highlight w:val="none"/>
                <w:lang w:val="uk-UA"/>
              </w:rPr>
              <w:t xml:space="preserve">реєстраційний номер облікової картки платника податків: 3252816905) та </w:t>
            </w:r>
            <w:r>
              <w:rPr>
                <w:rFonts w:ascii="Times New Roman" w:hAnsi="Times New Roman" w:cs="Times New Roman"/>
                <w:bCs/>
                <w:highlight w:val="none"/>
                <w:lang w:val="uk-UA"/>
              </w:rPr>
              <w:t>Доломатова Ігоря</w:t>
            </w:r>
            <w:r>
              <w:rPr>
                <w:rFonts w:ascii="Times New Roman" w:hAnsi="Times New Roman" w:eastAsia="Calibri" w:cs="Times New Roman"/>
                <w:bCs/>
                <w:highlight w:val="none"/>
                <w:lang w:val="uk-UA"/>
              </w:rPr>
              <w:t xml:space="preserve"> Михайловича (</w:t>
            </w:r>
            <w:r>
              <w:rPr>
                <w:rFonts w:ascii="Times New Roman" w:hAnsi="Times New Roman" w:cs="Times New Roman"/>
                <w:highlight w:val="none"/>
                <w:lang w:val="uk-UA"/>
              </w:rPr>
              <w:t xml:space="preserve">реєстраційний номер облікової картки платника податків: </w:t>
            </w:r>
            <w:r>
              <w:rPr>
                <w:rFonts w:ascii="Times New Roman" w:hAnsi="Times New Roman" w:eastAsia="Calibri" w:cs="Times New Roman"/>
                <w:highlight w:val="none"/>
                <w:lang w:val="uk-UA"/>
              </w:rPr>
              <w:t>1954027776</w:t>
            </w:r>
            <w:r>
              <w:rPr>
                <w:rFonts w:ascii="Times New Roman" w:hAnsi="Times New Roman" w:cs="Times New Roman"/>
                <w:highlight w:val="none"/>
                <w:lang w:val="uk-UA"/>
              </w:rPr>
              <w:t xml:space="preserve">). Встановити, що повноваження голови та членів </w:t>
            </w:r>
            <w:r>
              <w:rPr>
                <w:rFonts w:ascii="Times New Roman" w:hAnsi="Times New Roman" w:eastAsia="Times New Roman" w:cs="Times New Roman"/>
                <w:color w:val="000000"/>
                <w:kern w:val="0"/>
                <w:highlight w:val="none"/>
                <w:lang w:val="uk-UA" w:eastAsia="ru-RU"/>
              </w:rPr>
              <w:t>реєстраційної комісії річних загальних зборів акціонерів припиняються одночасно із закінченням (закриттям) річних загальних зборів акціонерів.</w:t>
            </w:r>
          </w:p>
          <w:p w14:paraId="5514995A">
            <w:pPr>
              <w:spacing w:after="0" w:line="240" w:lineRule="auto"/>
              <w:jc w:val="both"/>
              <w:rPr>
                <w:rFonts w:ascii="Times New Roman" w:hAnsi="Times New Roman" w:cs="Times New Roman"/>
                <w:b/>
                <w:bCs/>
                <w:highlight w:val="none"/>
                <w:lang w:val="uk-UA"/>
              </w:rPr>
            </w:pPr>
          </w:p>
          <w:p w14:paraId="124C010B">
            <w:pPr>
              <w:spacing w:after="0" w:line="240" w:lineRule="auto"/>
              <w:jc w:val="both"/>
              <w:rPr>
                <w:rFonts w:ascii="Times New Roman" w:hAnsi="Times New Roman" w:cs="Times New Roman"/>
                <w:highlight w:val="none"/>
                <w:lang w:val="uk-UA"/>
              </w:rPr>
            </w:pPr>
            <w:r>
              <w:rPr>
                <w:rFonts w:ascii="Times New Roman" w:hAnsi="Times New Roman" w:cs="Times New Roman"/>
                <w:b/>
                <w:bCs/>
                <w:highlight w:val="none"/>
                <w:lang w:val="uk-UA"/>
              </w:rPr>
              <w:t xml:space="preserve">Проекти рішень з шостого питання проекту порядку денного: </w:t>
            </w:r>
            <w:r>
              <w:rPr>
                <w:rFonts w:ascii="Times New Roman" w:hAnsi="Times New Roman" w:cs="Times New Roman"/>
                <w:highlight w:val="none"/>
                <w:lang w:val="uk-UA"/>
              </w:rPr>
              <w:t xml:space="preserve">Обрати головою лічильної комісії річних загальних зборів акціонерів – Яковенко Ірину Андріївну </w:t>
            </w:r>
            <w:r>
              <w:rPr>
                <w:rFonts w:ascii="Times New Roman" w:hAnsi="Times New Roman" w:eastAsia="Calibri" w:cs="Times New Roman"/>
                <w:bCs/>
                <w:highlight w:val="none"/>
                <w:lang w:val="uk-UA"/>
              </w:rPr>
              <w:t>(</w:t>
            </w:r>
            <w:r>
              <w:rPr>
                <w:rFonts w:ascii="Times New Roman" w:hAnsi="Times New Roman" w:cs="Times New Roman"/>
                <w:highlight w:val="none"/>
                <w:lang w:val="uk-UA"/>
              </w:rPr>
              <w:t xml:space="preserve">реєстраційний номер облікової картки платника податків: 2853210823) та членами лічильної комісії річних загальних зборів акціонерів – Крамну Галину Володимирівну </w:t>
            </w:r>
            <w:r>
              <w:rPr>
                <w:rFonts w:ascii="Times New Roman" w:hAnsi="Times New Roman" w:eastAsia="Calibri" w:cs="Times New Roman"/>
                <w:bCs/>
                <w:highlight w:val="none"/>
                <w:lang w:val="uk-UA"/>
              </w:rPr>
              <w:t>(</w:t>
            </w:r>
            <w:r>
              <w:rPr>
                <w:rFonts w:ascii="Times New Roman" w:hAnsi="Times New Roman" w:cs="Times New Roman"/>
                <w:highlight w:val="none"/>
                <w:lang w:val="uk-UA"/>
              </w:rPr>
              <w:t xml:space="preserve">реєстраційний номер облікової картки платника податків: 3252816905) та </w:t>
            </w:r>
            <w:r>
              <w:rPr>
                <w:rFonts w:ascii="Times New Roman" w:hAnsi="Times New Roman" w:cs="Times New Roman"/>
                <w:bCs/>
                <w:highlight w:val="none"/>
                <w:lang w:val="uk-UA"/>
              </w:rPr>
              <w:t>Доломатова Ігоря</w:t>
            </w:r>
            <w:r>
              <w:rPr>
                <w:rFonts w:ascii="Times New Roman" w:hAnsi="Times New Roman" w:eastAsia="Calibri" w:cs="Times New Roman"/>
                <w:bCs/>
                <w:highlight w:val="none"/>
                <w:lang w:val="uk-UA"/>
              </w:rPr>
              <w:t xml:space="preserve"> Михайловича (</w:t>
            </w:r>
            <w:r>
              <w:rPr>
                <w:rFonts w:ascii="Times New Roman" w:hAnsi="Times New Roman" w:cs="Times New Roman"/>
                <w:highlight w:val="none"/>
                <w:lang w:val="uk-UA"/>
              </w:rPr>
              <w:t xml:space="preserve">реєстраційний номер облікової картки платника податків: </w:t>
            </w:r>
            <w:r>
              <w:rPr>
                <w:rFonts w:ascii="Times New Roman" w:hAnsi="Times New Roman" w:eastAsia="Calibri" w:cs="Times New Roman"/>
                <w:highlight w:val="none"/>
                <w:lang w:val="uk-UA"/>
              </w:rPr>
              <w:t>1954027776</w:t>
            </w:r>
            <w:r>
              <w:rPr>
                <w:rFonts w:ascii="Times New Roman" w:hAnsi="Times New Roman" w:cs="Times New Roman"/>
                <w:highlight w:val="none"/>
                <w:lang w:val="uk-UA"/>
              </w:rPr>
              <w:t xml:space="preserve">). Встановити, що повноваження голови та членів </w:t>
            </w:r>
            <w:r>
              <w:rPr>
                <w:rFonts w:ascii="Times New Roman" w:hAnsi="Times New Roman" w:eastAsia="Times New Roman" w:cs="Times New Roman"/>
                <w:color w:val="000000"/>
                <w:kern w:val="0"/>
                <w:highlight w:val="none"/>
                <w:lang w:val="uk-UA" w:eastAsia="ru-RU"/>
              </w:rPr>
              <w:t>лічильної комісії річних загальних зборів акціонерів припиняються одночасно із закінченням (закриттям) річних загальних зборів акціонерів.</w:t>
            </w:r>
          </w:p>
          <w:p w14:paraId="08D0B354">
            <w:pPr>
              <w:spacing w:after="0" w:line="240" w:lineRule="auto"/>
              <w:jc w:val="both"/>
              <w:rPr>
                <w:rFonts w:ascii="Times New Roman" w:hAnsi="Times New Roman" w:cs="Times New Roman"/>
                <w:b/>
                <w:bCs/>
                <w:highlight w:val="none"/>
                <w:lang w:val="uk-UA"/>
              </w:rPr>
            </w:pPr>
          </w:p>
          <w:p w14:paraId="74DDE7FC">
            <w:pPr>
              <w:spacing w:after="0" w:line="240" w:lineRule="auto"/>
              <w:jc w:val="both"/>
              <w:rPr>
                <w:rFonts w:ascii="Times New Roman" w:hAnsi="Times New Roman" w:eastAsia="Times New Roman" w:cs="Times New Roman"/>
                <w:color w:val="000000"/>
                <w:kern w:val="0"/>
                <w:highlight w:val="none"/>
                <w:lang w:val="uk-UA" w:eastAsia="ru-RU"/>
              </w:rPr>
            </w:pPr>
            <w:bookmarkStart w:id="2" w:name="_GoBack"/>
            <w:bookmarkEnd w:id="2"/>
            <w:r>
              <w:rPr>
                <w:rFonts w:ascii="Times New Roman" w:hAnsi="Times New Roman" w:cs="Times New Roman"/>
                <w:b/>
                <w:bCs/>
                <w:highlight w:val="none"/>
                <w:lang w:val="uk-UA"/>
              </w:rPr>
              <w:t xml:space="preserve">Проекти рішень з сьомого питання проекту порядку денного: </w:t>
            </w:r>
            <w:r>
              <w:rPr>
                <w:rFonts w:ascii="Times New Roman" w:hAnsi="Times New Roman" w:eastAsia="Times New Roman" w:cs="Times New Roman"/>
                <w:color w:val="000000"/>
                <w:kern w:val="0"/>
                <w:highlight w:val="none"/>
                <w:lang w:val="uk-UA" w:eastAsia="ru-RU"/>
              </w:rPr>
              <w:t xml:space="preserve">Попередньо схвалити укладення Товариством значних правочинів, що вчинятимуться Товариством протягом не більше як 1 (одного) року з дати прийняття цього рішення, за якими ринкова вартість майна або послуг (робіт), що є предметом кожного такого правочину та їх гранична сукупна вартість не перевищує 3 800 000,00 (три мільйона вісімсот тисяч гривень) грн., а саме: </w:t>
            </w:r>
          </w:p>
          <w:p w14:paraId="73B0D4BC">
            <w:pPr>
              <w:spacing w:after="0" w:line="240" w:lineRule="auto"/>
              <w:jc w:val="both"/>
              <w:rPr>
                <w:rFonts w:ascii="Times New Roman" w:hAnsi="Times New Roman" w:eastAsia="Times New Roman" w:cs="Times New Roman"/>
                <w:color w:val="000000"/>
                <w:kern w:val="0"/>
                <w:highlight w:val="none"/>
                <w:lang w:val="uk-UA" w:eastAsia="ru-RU"/>
              </w:rPr>
            </w:pPr>
            <w:r>
              <w:rPr>
                <w:rFonts w:ascii="Times New Roman" w:hAnsi="Times New Roman" w:eastAsia="Times New Roman" w:cs="Times New Roman"/>
                <w:color w:val="000000"/>
                <w:kern w:val="0"/>
                <w:highlight w:val="none"/>
                <w:lang w:val="uk-UA" w:eastAsia="ru-RU"/>
              </w:rPr>
              <w:t xml:space="preserve">- правочини, які будуть пов’язані з господарською (виробничою) діяльністю Товариства згідно із його Статутом; </w:t>
            </w:r>
          </w:p>
          <w:p w14:paraId="250891AD">
            <w:pPr>
              <w:spacing w:after="0" w:line="240" w:lineRule="auto"/>
              <w:jc w:val="both"/>
              <w:rPr>
                <w:rFonts w:ascii="Times New Roman" w:hAnsi="Times New Roman" w:eastAsia="Times New Roman" w:cs="Times New Roman"/>
                <w:color w:val="000000"/>
                <w:kern w:val="0"/>
                <w:highlight w:val="none"/>
                <w:lang w:val="uk-UA" w:eastAsia="ru-RU"/>
              </w:rPr>
            </w:pPr>
            <w:r>
              <w:rPr>
                <w:rFonts w:ascii="Times New Roman" w:hAnsi="Times New Roman" w:eastAsia="Times New Roman" w:cs="Times New Roman"/>
                <w:color w:val="000000"/>
                <w:kern w:val="0"/>
                <w:highlight w:val="none"/>
                <w:lang w:val="uk-UA" w:eastAsia="ru-RU"/>
              </w:rPr>
              <w:t xml:space="preserve">- правочини щодо надання фінансової допомоги, позик; </w:t>
            </w:r>
          </w:p>
          <w:p w14:paraId="4AD60D3F">
            <w:pPr>
              <w:spacing w:after="0" w:line="240" w:lineRule="auto"/>
              <w:jc w:val="both"/>
              <w:rPr>
                <w:rFonts w:ascii="Times New Roman" w:hAnsi="Times New Roman" w:eastAsia="Times New Roman" w:cs="Times New Roman"/>
                <w:color w:val="000000"/>
                <w:kern w:val="0"/>
                <w:highlight w:val="none"/>
                <w:lang w:val="uk-UA" w:eastAsia="ru-RU"/>
              </w:rPr>
            </w:pPr>
            <w:r>
              <w:rPr>
                <w:rFonts w:ascii="Times New Roman" w:hAnsi="Times New Roman" w:eastAsia="Times New Roman" w:cs="Times New Roman"/>
                <w:color w:val="000000"/>
                <w:kern w:val="0"/>
                <w:highlight w:val="none"/>
                <w:lang w:val="uk-UA" w:eastAsia="ru-RU"/>
              </w:rPr>
              <w:t xml:space="preserve">- правочини щодо отримання кредитів; </w:t>
            </w:r>
          </w:p>
          <w:p w14:paraId="3C3A7B83">
            <w:pPr>
              <w:spacing w:after="0" w:line="240" w:lineRule="auto"/>
              <w:jc w:val="both"/>
              <w:rPr>
                <w:rFonts w:ascii="Times New Roman" w:hAnsi="Times New Roman" w:eastAsia="Times New Roman" w:cs="Times New Roman"/>
                <w:color w:val="000000"/>
                <w:kern w:val="0"/>
                <w:highlight w:val="none"/>
                <w:lang w:val="uk-UA" w:eastAsia="ru-RU"/>
              </w:rPr>
            </w:pPr>
            <w:r>
              <w:rPr>
                <w:rFonts w:ascii="Times New Roman" w:hAnsi="Times New Roman" w:eastAsia="Times New Roman" w:cs="Times New Roman"/>
                <w:color w:val="000000"/>
                <w:kern w:val="0"/>
                <w:highlight w:val="none"/>
                <w:lang w:val="uk-UA" w:eastAsia="ru-RU"/>
              </w:rPr>
              <w:t xml:space="preserve">- правочини щодо отримання фінансової допомоги, позик; </w:t>
            </w:r>
          </w:p>
          <w:p w14:paraId="1B4A3C20">
            <w:pPr>
              <w:spacing w:after="0" w:line="240" w:lineRule="auto"/>
              <w:ind w:firstLine="142"/>
              <w:jc w:val="both"/>
              <w:rPr>
                <w:rFonts w:ascii="Times New Roman" w:hAnsi="Times New Roman" w:eastAsia="Times New Roman" w:cs="Times New Roman"/>
                <w:color w:val="000000"/>
                <w:kern w:val="0"/>
                <w:highlight w:val="none"/>
                <w:lang w:val="uk-UA" w:eastAsia="ru-RU"/>
              </w:rPr>
            </w:pPr>
            <w:r>
              <w:rPr>
                <w:rFonts w:ascii="Times New Roman" w:hAnsi="Times New Roman" w:eastAsia="Times New Roman" w:cs="Times New Roman"/>
                <w:color w:val="000000"/>
                <w:kern w:val="0"/>
                <w:highlight w:val="none"/>
                <w:lang w:val="uk-UA" w:eastAsia="ru-RU"/>
              </w:rPr>
              <w:t xml:space="preserve">- правочини щодо надання застав (іпотеки), порук, гарантій, в тому числі за третіх осіб. </w:t>
            </w:r>
          </w:p>
          <w:p w14:paraId="497C570F">
            <w:pPr>
              <w:spacing w:after="0" w:line="240" w:lineRule="auto"/>
              <w:ind w:firstLine="142"/>
              <w:jc w:val="both"/>
              <w:rPr>
                <w:rFonts w:ascii="Times New Roman" w:hAnsi="Times New Roman" w:eastAsia="Times New Roman" w:cs="Times New Roman"/>
                <w:color w:val="2D2C37"/>
                <w:kern w:val="0"/>
                <w:highlight w:val="none"/>
                <w:lang w:val="uk-UA" w:eastAsia="ru-RU"/>
              </w:rPr>
            </w:pPr>
            <w:r>
              <w:rPr>
                <w:rFonts w:ascii="Times New Roman" w:hAnsi="Times New Roman" w:eastAsia="Times New Roman" w:cs="Times New Roman"/>
                <w:color w:val="000000"/>
                <w:kern w:val="0"/>
                <w:highlight w:val="none"/>
                <w:lang w:val="uk-UA" w:eastAsia="ru-RU"/>
              </w:rPr>
              <w:t>Надати повноваження Генеральному директору або особі, що виконуватиме його обов’язки, протягом 1 (одного) року з дати проведення цих Загальних зборів, приймати рішення щодо вчинення попередньо схвалених правочинів, визначати їх умови, здійснювати від імені Товариства всі необхідні дії щодо вчинення значних правочинів, які попередньо схвалені Загальними зборами, за умови отримання попереднього дозволу Наглядової ради на вчинення такого правочину. Дозволити Наглядовій раді надавати повноваження  Генерального директора або особі, що виконуватиме його обов’язки, протягом 1 (одного) року з дати проведення цих Загальних зборів, у разі необхідності самостійно приймати рішення щодо вчинення попередньо схвалених правочинів, визначати їх умови, а також здійснювати від імені Товариства всі необхідні дії щодо вчинення значних правочинів, які попередньо схвалені Загальними зборами, без необхідності отримання попереднього дозволу Наглядової ради.</w:t>
            </w:r>
          </w:p>
          <w:p w14:paraId="4224C778">
            <w:pPr>
              <w:pStyle w:val="16"/>
              <w:jc w:val="both"/>
              <w:rPr>
                <w:color w:val="000000"/>
                <w:highlight w:val="none"/>
                <w:lang w:val="uk-UA"/>
              </w:rPr>
            </w:pPr>
            <w:r>
              <w:rPr>
                <w:b/>
                <w:bCs/>
                <w:highlight w:val="none"/>
                <w:lang w:val="uk-UA"/>
              </w:rPr>
              <w:t xml:space="preserve">Проекти рішень з восьмого питання  проекту порядку денного: </w:t>
            </w:r>
            <w:r>
              <w:rPr>
                <w:color w:val="000000"/>
                <w:highlight w:val="none"/>
                <w:lang w:val="uk-UA"/>
              </w:rPr>
              <w:t>Попередньо схвалити рішення з продажу об’єкта, розташованого за адресою: м. Чорноморськ, проспект Миру, 14-Н.</w:t>
            </w:r>
          </w:p>
          <w:p w14:paraId="00520B1A">
            <w:pPr>
              <w:pStyle w:val="16"/>
              <w:spacing w:before="0" w:beforeAutospacing="0" w:after="0" w:afterAutospacing="0"/>
              <w:jc w:val="both"/>
              <w:rPr>
                <w:color w:val="000000"/>
                <w:highlight w:val="none"/>
                <w:lang w:val="uk-UA"/>
              </w:rPr>
            </w:pPr>
            <w:r>
              <w:rPr>
                <w:b/>
                <w:bCs/>
                <w:highlight w:val="none"/>
                <w:lang w:val="uk-UA"/>
              </w:rPr>
              <w:t>Проекти рішень з дев’ятого питання  проекту порядку денного:</w:t>
            </w:r>
            <w:r>
              <w:rPr>
                <w:color w:val="000000"/>
                <w:highlight w:val="none"/>
                <w:lang w:val="uk-UA"/>
              </w:rPr>
              <w:t xml:space="preserve"> Попередньо затвердити річний звіт та баланс Товариства за 2024 рік (додається):</w:t>
            </w:r>
          </w:p>
          <w:p w14:paraId="18192027">
            <w:pPr>
              <w:pStyle w:val="16"/>
              <w:spacing w:before="0" w:beforeAutospacing="0" w:after="0" w:afterAutospacing="0"/>
              <w:jc w:val="both"/>
              <w:rPr>
                <w:color w:val="000000"/>
                <w:highlight w:val="none"/>
                <w:lang w:val="uk-UA"/>
              </w:rPr>
            </w:pPr>
          </w:p>
          <w:p w14:paraId="39BAA36C">
            <w:pPr>
              <w:pStyle w:val="16"/>
              <w:spacing w:before="0" w:beforeAutospacing="0" w:after="0" w:afterAutospacing="0"/>
              <w:jc w:val="both"/>
              <w:rPr>
                <w:color w:val="000000"/>
                <w:highlight w:val="none"/>
                <w:lang w:val="uk-UA"/>
              </w:rPr>
            </w:pPr>
            <w:r>
              <w:rPr>
                <w:color w:val="000000"/>
                <w:highlight w:val="none"/>
                <w:lang w:val="uk-UA"/>
              </w:rPr>
              <w:t>1. Баланс, станом на 31.12.2024 р.</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6"/>
              <w:gridCol w:w="734"/>
              <w:gridCol w:w="980"/>
              <w:gridCol w:w="922"/>
            </w:tblGrid>
            <w:tr w14:paraId="624CE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14:paraId="304CB926">
                  <w:pPr>
                    <w:pStyle w:val="16"/>
                    <w:spacing w:before="0" w:beforeAutospacing="0" w:after="0" w:afterAutospacing="0"/>
                    <w:jc w:val="center"/>
                    <w:rPr>
                      <w:color w:val="000000"/>
                      <w:sz w:val="20"/>
                      <w:szCs w:val="20"/>
                      <w:highlight w:val="none"/>
                      <w:lang w:val="uk-UA"/>
                    </w:rPr>
                  </w:pPr>
                  <w:r>
                    <w:rPr>
                      <w:color w:val="000000"/>
                      <w:sz w:val="20"/>
                      <w:szCs w:val="20"/>
                      <w:highlight w:val="none"/>
                      <w:lang w:val="uk-UA"/>
                    </w:rPr>
                    <w:t>Актив</w:t>
                  </w:r>
                </w:p>
              </w:tc>
              <w:tc>
                <w:tcPr>
                  <w:tcW w:w="734" w:type="dxa"/>
                </w:tcPr>
                <w:p w14:paraId="0A67A526">
                  <w:pPr>
                    <w:pStyle w:val="16"/>
                    <w:spacing w:before="0" w:beforeAutospacing="0" w:after="0" w:afterAutospacing="0"/>
                    <w:jc w:val="center"/>
                    <w:rPr>
                      <w:color w:val="000000"/>
                      <w:sz w:val="20"/>
                      <w:szCs w:val="20"/>
                      <w:highlight w:val="none"/>
                      <w:lang w:val="uk-UA"/>
                    </w:rPr>
                  </w:pPr>
                  <w:r>
                    <w:rPr>
                      <w:color w:val="000000"/>
                      <w:sz w:val="20"/>
                      <w:szCs w:val="20"/>
                      <w:highlight w:val="none"/>
                      <w:lang w:val="uk-UA"/>
                    </w:rPr>
                    <w:t>Код рядка</w:t>
                  </w:r>
                </w:p>
              </w:tc>
              <w:tc>
                <w:tcPr>
                  <w:tcW w:w="980" w:type="dxa"/>
                </w:tcPr>
                <w:p w14:paraId="45375B13">
                  <w:pPr>
                    <w:pStyle w:val="16"/>
                    <w:spacing w:before="0" w:beforeAutospacing="0" w:after="0" w:afterAutospacing="0"/>
                    <w:jc w:val="center"/>
                    <w:rPr>
                      <w:color w:val="000000"/>
                      <w:sz w:val="20"/>
                      <w:szCs w:val="20"/>
                      <w:highlight w:val="none"/>
                      <w:lang w:val="uk-UA"/>
                    </w:rPr>
                  </w:pPr>
                  <w:r>
                    <w:rPr>
                      <w:color w:val="000000"/>
                      <w:sz w:val="20"/>
                      <w:szCs w:val="20"/>
                      <w:highlight w:val="none"/>
                      <w:lang w:val="uk-UA"/>
                    </w:rPr>
                    <w:t>На початок звітного року</w:t>
                  </w:r>
                </w:p>
              </w:tc>
              <w:tc>
                <w:tcPr>
                  <w:tcW w:w="922" w:type="dxa"/>
                </w:tcPr>
                <w:p w14:paraId="77ADD18C">
                  <w:pPr>
                    <w:pStyle w:val="16"/>
                    <w:spacing w:before="0" w:beforeAutospacing="0" w:after="0" w:afterAutospacing="0"/>
                    <w:jc w:val="center"/>
                    <w:rPr>
                      <w:color w:val="000000"/>
                      <w:sz w:val="20"/>
                      <w:szCs w:val="20"/>
                      <w:highlight w:val="none"/>
                      <w:lang w:val="uk-UA"/>
                    </w:rPr>
                  </w:pPr>
                  <w:r>
                    <w:rPr>
                      <w:color w:val="000000"/>
                      <w:sz w:val="20"/>
                      <w:szCs w:val="20"/>
                      <w:highlight w:val="none"/>
                      <w:lang w:val="uk-UA"/>
                    </w:rPr>
                    <w:t>На кінець звітного періоду</w:t>
                  </w:r>
                </w:p>
              </w:tc>
            </w:tr>
            <w:tr w14:paraId="11A68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14:paraId="3C16380F">
                  <w:pPr>
                    <w:pStyle w:val="16"/>
                    <w:jc w:val="center"/>
                    <w:rPr>
                      <w:color w:val="000000"/>
                      <w:sz w:val="20"/>
                      <w:szCs w:val="20"/>
                      <w:highlight w:val="none"/>
                      <w:lang w:val="uk-UA"/>
                    </w:rPr>
                  </w:pPr>
                  <w:r>
                    <w:rPr>
                      <w:color w:val="000000"/>
                      <w:sz w:val="20"/>
                      <w:szCs w:val="20"/>
                      <w:highlight w:val="none"/>
                      <w:lang w:val="uk-UA"/>
                    </w:rPr>
                    <w:t>1</w:t>
                  </w:r>
                </w:p>
              </w:tc>
              <w:tc>
                <w:tcPr>
                  <w:tcW w:w="734" w:type="dxa"/>
                </w:tcPr>
                <w:p w14:paraId="3B716EF7">
                  <w:pPr>
                    <w:pStyle w:val="16"/>
                    <w:jc w:val="center"/>
                    <w:rPr>
                      <w:color w:val="000000"/>
                      <w:sz w:val="20"/>
                      <w:szCs w:val="20"/>
                      <w:highlight w:val="none"/>
                      <w:lang w:val="uk-UA"/>
                    </w:rPr>
                  </w:pPr>
                  <w:r>
                    <w:rPr>
                      <w:color w:val="000000"/>
                      <w:sz w:val="20"/>
                      <w:szCs w:val="20"/>
                      <w:highlight w:val="none"/>
                      <w:lang w:val="uk-UA"/>
                    </w:rPr>
                    <w:t>2</w:t>
                  </w:r>
                </w:p>
              </w:tc>
              <w:tc>
                <w:tcPr>
                  <w:tcW w:w="980" w:type="dxa"/>
                </w:tcPr>
                <w:p w14:paraId="09BAD991">
                  <w:pPr>
                    <w:pStyle w:val="16"/>
                    <w:jc w:val="center"/>
                    <w:rPr>
                      <w:color w:val="000000"/>
                      <w:sz w:val="20"/>
                      <w:szCs w:val="20"/>
                      <w:highlight w:val="none"/>
                      <w:lang w:val="uk-UA"/>
                    </w:rPr>
                  </w:pPr>
                  <w:r>
                    <w:rPr>
                      <w:color w:val="000000"/>
                      <w:sz w:val="20"/>
                      <w:szCs w:val="20"/>
                      <w:highlight w:val="none"/>
                      <w:lang w:val="uk-UA"/>
                    </w:rPr>
                    <w:t>3</w:t>
                  </w:r>
                </w:p>
              </w:tc>
              <w:tc>
                <w:tcPr>
                  <w:tcW w:w="922" w:type="dxa"/>
                </w:tcPr>
                <w:p w14:paraId="60394F5D">
                  <w:pPr>
                    <w:pStyle w:val="16"/>
                    <w:jc w:val="center"/>
                    <w:rPr>
                      <w:color w:val="000000"/>
                      <w:sz w:val="20"/>
                      <w:szCs w:val="20"/>
                      <w:highlight w:val="none"/>
                      <w:lang w:val="uk-UA"/>
                    </w:rPr>
                  </w:pPr>
                  <w:r>
                    <w:rPr>
                      <w:color w:val="000000"/>
                      <w:sz w:val="20"/>
                      <w:szCs w:val="20"/>
                      <w:highlight w:val="none"/>
                      <w:lang w:val="uk-UA"/>
                    </w:rPr>
                    <w:t>4</w:t>
                  </w:r>
                </w:p>
              </w:tc>
            </w:tr>
            <w:tr w14:paraId="6D73A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14:paraId="3D4C7DAC">
                  <w:pPr>
                    <w:pStyle w:val="16"/>
                    <w:jc w:val="center"/>
                    <w:rPr>
                      <w:b/>
                      <w:bCs/>
                      <w:color w:val="000000"/>
                      <w:sz w:val="20"/>
                      <w:szCs w:val="20"/>
                      <w:highlight w:val="none"/>
                      <w:lang w:val="uk-UA"/>
                    </w:rPr>
                  </w:pPr>
                  <w:r>
                    <w:rPr>
                      <w:b/>
                      <w:bCs/>
                      <w:sz w:val="20"/>
                      <w:szCs w:val="20"/>
                      <w:highlight w:val="none"/>
                      <w:lang w:val="uk-UA"/>
                    </w:rPr>
                    <w:t>І. Необоротні активи</w:t>
                  </w:r>
                </w:p>
              </w:tc>
              <w:tc>
                <w:tcPr>
                  <w:tcW w:w="734" w:type="dxa"/>
                </w:tcPr>
                <w:p w14:paraId="3A7E146A">
                  <w:pPr>
                    <w:pStyle w:val="16"/>
                    <w:jc w:val="center"/>
                    <w:rPr>
                      <w:color w:val="000000"/>
                      <w:sz w:val="20"/>
                      <w:szCs w:val="20"/>
                      <w:highlight w:val="none"/>
                      <w:lang w:val="uk-UA"/>
                    </w:rPr>
                  </w:pPr>
                </w:p>
              </w:tc>
              <w:tc>
                <w:tcPr>
                  <w:tcW w:w="980" w:type="dxa"/>
                </w:tcPr>
                <w:p w14:paraId="11E1F3B0">
                  <w:pPr>
                    <w:pStyle w:val="16"/>
                    <w:jc w:val="both"/>
                    <w:rPr>
                      <w:color w:val="000000"/>
                      <w:sz w:val="20"/>
                      <w:szCs w:val="20"/>
                      <w:highlight w:val="none"/>
                      <w:lang w:val="uk-UA"/>
                    </w:rPr>
                  </w:pPr>
                </w:p>
              </w:tc>
              <w:tc>
                <w:tcPr>
                  <w:tcW w:w="922" w:type="dxa"/>
                </w:tcPr>
                <w:p w14:paraId="244E5DDD">
                  <w:pPr>
                    <w:pStyle w:val="16"/>
                    <w:jc w:val="both"/>
                    <w:rPr>
                      <w:color w:val="000000"/>
                      <w:sz w:val="20"/>
                      <w:szCs w:val="20"/>
                      <w:highlight w:val="none"/>
                      <w:lang w:val="uk-UA"/>
                    </w:rPr>
                  </w:pPr>
                </w:p>
              </w:tc>
            </w:tr>
            <w:tr w14:paraId="7308D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14:paraId="07D6D313">
                  <w:pPr>
                    <w:pStyle w:val="16"/>
                    <w:jc w:val="both"/>
                    <w:rPr>
                      <w:color w:val="000000"/>
                      <w:sz w:val="20"/>
                      <w:szCs w:val="20"/>
                      <w:highlight w:val="none"/>
                      <w:lang w:val="uk-UA"/>
                    </w:rPr>
                  </w:pPr>
                  <w:r>
                    <w:rPr>
                      <w:sz w:val="20"/>
                      <w:szCs w:val="20"/>
                      <w:highlight w:val="none"/>
                      <w:lang w:val="uk-UA"/>
                    </w:rPr>
                    <w:t>Основні засоби:</w:t>
                  </w:r>
                </w:p>
              </w:tc>
              <w:tc>
                <w:tcPr>
                  <w:tcW w:w="734" w:type="dxa"/>
                </w:tcPr>
                <w:p w14:paraId="576C3912">
                  <w:pPr>
                    <w:pStyle w:val="16"/>
                    <w:jc w:val="center"/>
                    <w:rPr>
                      <w:color w:val="000000"/>
                      <w:sz w:val="20"/>
                      <w:szCs w:val="20"/>
                      <w:highlight w:val="none"/>
                      <w:lang w:val="uk-UA"/>
                    </w:rPr>
                  </w:pPr>
                  <w:r>
                    <w:rPr>
                      <w:color w:val="000000"/>
                      <w:sz w:val="20"/>
                      <w:szCs w:val="20"/>
                      <w:highlight w:val="none"/>
                      <w:lang w:val="uk-UA"/>
                    </w:rPr>
                    <w:t>1010</w:t>
                  </w:r>
                </w:p>
              </w:tc>
              <w:tc>
                <w:tcPr>
                  <w:tcW w:w="980" w:type="dxa"/>
                </w:tcPr>
                <w:p w14:paraId="6DD65814">
                  <w:pPr>
                    <w:pStyle w:val="16"/>
                    <w:jc w:val="right"/>
                    <w:rPr>
                      <w:b/>
                      <w:bCs/>
                      <w:color w:val="000000"/>
                      <w:sz w:val="20"/>
                      <w:szCs w:val="20"/>
                      <w:highlight w:val="none"/>
                      <w:lang w:val="uk-UA"/>
                    </w:rPr>
                  </w:pPr>
                  <w:r>
                    <w:rPr>
                      <w:b/>
                      <w:bCs/>
                      <w:sz w:val="20"/>
                      <w:szCs w:val="20"/>
                      <w:highlight w:val="none"/>
                    </w:rPr>
                    <w:t>1487.0</w:t>
                  </w:r>
                </w:p>
              </w:tc>
              <w:tc>
                <w:tcPr>
                  <w:tcW w:w="922" w:type="dxa"/>
                </w:tcPr>
                <w:p w14:paraId="52FDF0B9">
                  <w:pPr>
                    <w:pStyle w:val="16"/>
                    <w:jc w:val="right"/>
                    <w:rPr>
                      <w:b/>
                      <w:bCs/>
                      <w:color w:val="000000"/>
                      <w:sz w:val="20"/>
                      <w:szCs w:val="20"/>
                      <w:highlight w:val="none"/>
                      <w:lang w:val="uk-UA"/>
                    </w:rPr>
                  </w:pPr>
                  <w:r>
                    <w:rPr>
                      <w:b/>
                      <w:bCs/>
                      <w:sz w:val="20"/>
                      <w:szCs w:val="20"/>
                      <w:highlight w:val="none"/>
                    </w:rPr>
                    <w:t>1350.0</w:t>
                  </w:r>
                </w:p>
              </w:tc>
            </w:tr>
            <w:tr w14:paraId="54246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14:paraId="34B917CE">
                  <w:pPr>
                    <w:pStyle w:val="16"/>
                    <w:jc w:val="both"/>
                    <w:rPr>
                      <w:color w:val="000000"/>
                      <w:sz w:val="20"/>
                      <w:szCs w:val="20"/>
                      <w:highlight w:val="none"/>
                      <w:lang w:val="uk-UA"/>
                    </w:rPr>
                  </w:pPr>
                  <w:r>
                    <w:rPr>
                      <w:sz w:val="20"/>
                      <w:szCs w:val="20"/>
                      <w:highlight w:val="none"/>
                      <w:lang w:val="uk-UA"/>
                    </w:rPr>
                    <w:t>первісна вартість</w:t>
                  </w:r>
                </w:p>
              </w:tc>
              <w:tc>
                <w:tcPr>
                  <w:tcW w:w="734" w:type="dxa"/>
                </w:tcPr>
                <w:p w14:paraId="3BD30896">
                  <w:pPr>
                    <w:pStyle w:val="16"/>
                    <w:jc w:val="center"/>
                    <w:rPr>
                      <w:color w:val="000000"/>
                      <w:sz w:val="20"/>
                      <w:szCs w:val="20"/>
                      <w:highlight w:val="none"/>
                      <w:lang w:val="uk-UA"/>
                    </w:rPr>
                  </w:pPr>
                  <w:r>
                    <w:rPr>
                      <w:color w:val="000000"/>
                      <w:sz w:val="20"/>
                      <w:szCs w:val="20"/>
                      <w:highlight w:val="none"/>
                      <w:lang w:val="uk-UA"/>
                    </w:rPr>
                    <w:t>1011</w:t>
                  </w:r>
                </w:p>
              </w:tc>
              <w:tc>
                <w:tcPr>
                  <w:tcW w:w="980" w:type="dxa"/>
                </w:tcPr>
                <w:p w14:paraId="29FD38A9">
                  <w:pPr>
                    <w:pStyle w:val="16"/>
                    <w:jc w:val="right"/>
                    <w:rPr>
                      <w:b/>
                      <w:bCs/>
                      <w:color w:val="000000"/>
                      <w:sz w:val="20"/>
                      <w:szCs w:val="20"/>
                      <w:highlight w:val="none"/>
                      <w:lang w:val="uk-UA"/>
                    </w:rPr>
                  </w:pPr>
                  <w:r>
                    <w:rPr>
                      <w:b/>
                      <w:bCs/>
                      <w:sz w:val="20"/>
                      <w:szCs w:val="20"/>
                      <w:highlight w:val="none"/>
                    </w:rPr>
                    <w:t>2744.9</w:t>
                  </w:r>
                </w:p>
              </w:tc>
              <w:tc>
                <w:tcPr>
                  <w:tcW w:w="922" w:type="dxa"/>
                </w:tcPr>
                <w:p w14:paraId="727380E3">
                  <w:pPr>
                    <w:pStyle w:val="16"/>
                    <w:jc w:val="right"/>
                    <w:rPr>
                      <w:b/>
                      <w:bCs/>
                      <w:color w:val="000000"/>
                      <w:sz w:val="20"/>
                      <w:szCs w:val="20"/>
                      <w:highlight w:val="none"/>
                      <w:lang w:val="uk-UA"/>
                    </w:rPr>
                  </w:pPr>
                  <w:r>
                    <w:rPr>
                      <w:b/>
                      <w:bCs/>
                      <w:sz w:val="20"/>
                      <w:szCs w:val="20"/>
                      <w:highlight w:val="none"/>
                    </w:rPr>
                    <w:t>2744.9</w:t>
                  </w:r>
                </w:p>
              </w:tc>
            </w:tr>
            <w:tr w14:paraId="5AD44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14:paraId="13B57754">
                  <w:pPr>
                    <w:pStyle w:val="16"/>
                    <w:jc w:val="both"/>
                    <w:rPr>
                      <w:color w:val="000000"/>
                      <w:sz w:val="20"/>
                      <w:szCs w:val="20"/>
                      <w:highlight w:val="none"/>
                      <w:lang w:val="uk-UA"/>
                    </w:rPr>
                  </w:pPr>
                  <w:r>
                    <w:rPr>
                      <w:sz w:val="20"/>
                      <w:szCs w:val="20"/>
                      <w:highlight w:val="none"/>
                      <w:lang w:val="uk-UA"/>
                    </w:rPr>
                    <w:t>знос</w:t>
                  </w:r>
                </w:p>
              </w:tc>
              <w:tc>
                <w:tcPr>
                  <w:tcW w:w="734" w:type="dxa"/>
                </w:tcPr>
                <w:p w14:paraId="33AF8A03">
                  <w:pPr>
                    <w:pStyle w:val="16"/>
                    <w:jc w:val="center"/>
                    <w:rPr>
                      <w:color w:val="000000"/>
                      <w:sz w:val="20"/>
                      <w:szCs w:val="20"/>
                      <w:highlight w:val="none"/>
                      <w:lang w:val="uk-UA"/>
                    </w:rPr>
                  </w:pPr>
                  <w:r>
                    <w:rPr>
                      <w:color w:val="000000"/>
                      <w:sz w:val="20"/>
                      <w:szCs w:val="20"/>
                      <w:highlight w:val="none"/>
                      <w:lang w:val="uk-UA"/>
                    </w:rPr>
                    <w:t>1012</w:t>
                  </w:r>
                </w:p>
              </w:tc>
              <w:tc>
                <w:tcPr>
                  <w:tcW w:w="980" w:type="dxa"/>
                </w:tcPr>
                <w:p w14:paraId="704E6D47">
                  <w:pPr>
                    <w:pStyle w:val="16"/>
                    <w:jc w:val="right"/>
                    <w:rPr>
                      <w:b/>
                      <w:bCs/>
                      <w:color w:val="000000"/>
                      <w:sz w:val="20"/>
                      <w:szCs w:val="20"/>
                      <w:highlight w:val="none"/>
                      <w:lang w:val="uk-UA"/>
                    </w:rPr>
                  </w:pPr>
                  <w:r>
                    <w:rPr>
                      <w:b/>
                      <w:bCs/>
                      <w:sz w:val="20"/>
                      <w:szCs w:val="20"/>
                      <w:highlight w:val="none"/>
                    </w:rPr>
                    <w:t>(1257.9)</w:t>
                  </w:r>
                </w:p>
              </w:tc>
              <w:tc>
                <w:tcPr>
                  <w:tcW w:w="922" w:type="dxa"/>
                </w:tcPr>
                <w:p w14:paraId="0BC334FB">
                  <w:pPr>
                    <w:pStyle w:val="16"/>
                    <w:jc w:val="right"/>
                    <w:rPr>
                      <w:b/>
                      <w:bCs/>
                      <w:color w:val="000000"/>
                      <w:sz w:val="20"/>
                      <w:szCs w:val="20"/>
                      <w:highlight w:val="none"/>
                      <w:lang w:val="uk-UA"/>
                    </w:rPr>
                  </w:pPr>
                  <w:r>
                    <w:rPr>
                      <w:b/>
                      <w:bCs/>
                      <w:sz w:val="20"/>
                      <w:szCs w:val="20"/>
                      <w:highlight w:val="none"/>
                    </w:rPr>
                    <w:t>(1394.9)</w:t>
                  </w:r>
                </w:p>
              </w:tc>
            </w:tr>
            <w:tr w14:paraId="6641D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14:paraId="1BFA71CA">
                  <w:pPr>
                    <w:pStyle w:val="16"/>
                    <w:jc w:val="both"/>
                    <w:rPr>
                      <w:color w:val="000000"/>
                      <w:sz w:val="20"/>
                      <w:szCs w:val="20"/>
                      <w:highlight w:val="none"/>
                      <w:lang w:val="uk-UA"/>
                    </w:rPr>
                  </w:pPr>
                  <w:r>
                    <w:rPr>
                      <w:sz w:val="20"/>
                      <w:szCs w:val="20"/>
                      <w:highlight w:val="none"/>
                      <w:lang w:val="uk-UA"/>
                    </w:rPr>
                    <w:t>Інші необоротні активи</w:t>
                  </w:r>
                </w:p>
              </w:tc>
              <w:tc>
                <w:tcPr>
                  <w:tcW w:w="734" w:type="dxa"/>
                </w:tcPr>
                <w:p w14:paraId="71EC1EE2">
                  <w:pPr>
                    <w:pStyle w:val="16"/>
                    <w:jc w:val="center"/>
                    <w:rPr>
                      <w:color w:val="000000"/>
                      <w:sz w:val="20"/>
                      <w:szCs w:val="20"/>
                      <w:highlight w:val="none"/>
                      <w:lang w:val="uk-UA"/>
                    </w:rPr>
                  </w:pPr>
                  <w:r>
                    <w:rPr>
                      <w:color w:val="000000"/>
                      <w:sz w:val="20"/>
                      <w:szCs w:val="20"/>
                      <w:highlight w:val="none"/>
                      <w:lang w:val="uk-UA"/>
                    </w:rPr>
                    <w:t>1090</w:t>
                  </w:r>
                </w:p>
              </w:tc>
              <w:tc>
                <w:tcPr>
                  <w:tcW w:w="980" w:type="dxa"/>
                </w:tcPr>
                <w:p w14:paraId="0A69AF67">
                  <w:pPr>
                    <w:pStyle w:val="16"/>
                    <w:jc w:val="center"/>
                    <w:rPr>
                      <w:color w:val="000000"/>
                      <w:sz w:val="20"/>
                      <w:szCs w:val="20"/>
                      <w:highlight w:val="none"/>
                      <w:lang w:val="en-US"/>
                    </w:rPr>
                  </w:pPr>
                  <w:r>
                    <w:rPr>
                      <w:sz w:val="20"/>
                      <w:szCs w:val="20"/>
                      <w:highlight w:val="none"/>
                      <w:lang w:val="en-US"/>
                    </w:rPr>
                    <w:t>-</w:t>
                  </w:r>
                </w:p>
              </w:tc>
              <w:tc>
                <w:tcPr>
                  <w:tcW w:w="922" w:type="dxa"/>
                </w:tcPr>
                <w:p w14:paraId="137ABA18">
                  <w:pPr>
                    <w:pStyle w:val="16"/>
                    <w:jc w:val="center"/>
                    <w:rPr>
                      <w:color w:val="000000"/>
                      <w:sz w:val="20"/>
                      <w:szCs w:val="20"/>
                      <w:highlight w:val="none"/>
                      <w:lang w:val="en-US"/>
                    </w:rPr>
                  </w:pPr>
                  <w:r>
                    <w:rPr>
                      <w:color w:val="000000"/>
                      <w:sz w:val="20"/>
                      <w:szCs w:val="20"/>
                      <w:highlight w:val="none"/>
                      <w:lang w:val="en-US"/>
                    </w:rPr>
                    <w:t>-</w:t>
                  </w:r>
                </w:p>
              </w:tc>
            </w:tr>
            <w:tr w14:paraId="562F7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14:paraId="74C533F1">
                  <w:pPr>
                    <w:pStyle w:val="16"/>
                    <w:rPr>
                      <w:b/>
                      <w:bCs/>
                      <w:color w:val="000000"/>
                      <w:sz w:val="20"/>
                      <w:szCs w:val="20"/>
                      <w:highlight w:val="none"/>
                      <w:lang w:val="uk-UA"/>
                    </w:rPr>
                  </w:pPr>
                  <w:r>
                    <w:rPr>
                      <w:b/>
                      <w:bCs/>
                      <w:sz w:val="20"/>
                      <w:szCs w:val="20"/>
                      <w:highlight w:val="none"/>
                      <w:lang w:val="uk-UA"/>
                    </w:rPr>
                    <w:t>Усього за розділом І</w:t>
                  </w:r>
                </w:p>
              </w:tc>
              <w:tc>
                <w:tcPr>
                  <w:tcW w:w="734" w:type="dxa"/>
                </w:tcPr>
                <w:p w14:paraId="4C669F35">
                  <w:pPr>
                    <w:pStyle w:val="16"/>
                    <w:jc w:val="center"/>
                    <w:rPr>
                      <w:b/>
                      <w:bCs/>
                      <w:color w:val="000000"/>
                      <w:sz w:val="20"/>
                      <w:szCs w:val="20"/>
                      <w:highlight w:val="none"/>
                      <w:lang w:val="uk-UA"/>
                    </w:rPr>
                  </w:pPr>
                  <w:r>
                    <w:rPr>
                      <w:b/>
                      <w:bCs/>
                      <w:color w:val="000000"/>
                      <w:sz w:val="20"/>
                      <w:szCs w:val="20"/>
                      <w:highlight w:val="none"/>
                      <w:lang w:val="uk-UA"/>
                    </w:rPr>
                    <w:t>1095</w:t>
                  </w:r>
                </w:p>
              </w:tc>
              <w:tc>
                <w:tcPr>
                  <w:tcW w:w="980" w:type="dxa"/>
                </w:tcPr>
                <w:p w14:paraId="17F69B6F">
                  <w:pPr>
                    <w:pStyle w:val="16"/>
                    <w:jc w:val="right"/>
                    <w:rPr>
                      <w:b/>
                      <w:bCs/>
                      <w:color w:val="000000"/>
                      <w:sz w:val="20"/>
                      <w:szCs w:val="20"/>
                      <w:highlight w:val="none"/>
                      <w:lang w:val="uk-UA"/>
                    </w:rPr>
                  </w:pPr>
                  <w:r>
                    <w:rPr>
                      <w:b/>
                      <w:bCs/>
                      <w:sz w:val="20"/>
                      <w:szCs w:val="20"/>
                      <w:highlight w:val="none"/>
                    </w:rPr>
                    <w:t>1487.0</w:t>
                  </w:r>
                </w:p>
              </w:tc>
              <w:tc>
                <w:tcPr>
                  <w:tcW w:w="922" w:type="dxa"/>
                </w:tcPr>
                <w:p w14:paraId="6AB5A95E">
                  <w:pPr>
                    <w:pStyle w:val="16"/>
                    <w:jc w:val="right"/>
                    <w:rPr>
                      <w:b/>
                      <w:bCs/>
                      <w:color w:val="000000"/>
                      <w:sz w:val="20"/>
                      <w:szCs w:val="20"/>
                      <w:highlight w:val="none"/>
                      <w:lang w:val="uk-UA"/>
                    </w:rPr>
                  </w:pPr>
                  <w:r>
                    <w:rPr>
                      <w:b/>
                      <w:bCs/>
                      <w:sz w:val="20"/>
                      <w:szCs w:val="20"/>
                      <w:highlight w:val="none"/>
                    </w:rPr>
                    <w:t>1350.0</w:t>
                  </w:r>
                </w:p>
              </w:tc>
            </w:tr>
            <w:tr w14:paraId="5251A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14:paraId="30B52C9E">
                  <w:pPr>
                    <w:pStyle w:val="16"/>
                    <w:jc w:val="center"/>
                    <w:rPr>
                      <w:b/>
                      <w:bCs/>
                      <w:sz w:val="20"/>
                      <w:szCs w:val="20"/>
                      <w:highlight w:val="none"/>
                      <w:lang w:val="uk-UA"/>
                    </w:rPr>
                  </w:pPr>
                  <w:r>
                    <w:rPr>
                      <w:b/>
                      <w:bCs/>
                      <w:sz w:val="20"/>
                      <w:szCs w:val="20"/>
                      <w:highlight w:val="none"/>
                      <w:lang w:val="uk-UA"/>
                    </w:rPr>
                    <w:t>ІІ.</w:t>
                  </w:r>
                  <w:r>
                    <w:rPr>
                      <w:sz w:val="20"/>
                      <w:szCs w:val="20"/>
                      <w:highlight w:val="none"/>
                      <w:lang w:val="uk-UA"/>
                    </w:rPr>
                    <w:t xml:space="preserve"> </w:t>
                  </w:r>
                  <w:r>
                    <w:rPr>
                      <w:b/>
                      <w:bCs/>
                      <w:sz w:val="20"/>
                      <w:szCs w:val="20"/>
                      <w:highlight w:val="none"/>
                      <w:lang w:val="uk-UA"/>
                    </w:rPr>
                    <w:t>Оборотні активи</w:t>
                  </w:r>
                </w:p>
              </w:tc>
              <w:tc>
                <w:tcPr>
                  <w:tcW w:w="734" w:type="dxa"/>
                </w:tcPr>
                <w:p w14:paraId="317D7FF1">
                  <w:pPr>
                    <w:pStyle w:val="16"/>
                    <w:jc w:val="center"/>
                    <w:rPr>
                      <w:color w:val="000000"/>
                      <w:sz w:val="20"/>
                      <w:szCs w:val="20"/>
                      <w:highlight w:val="none"/>
                      <w:lang w:val="uk-UA"/>
                    </w:rPr>
                  </w:pPr>
                </w:p>
              </w:tc>
              <w:tc>
                <w:tcPr>
                  <w:tcW w:w="980" w:type="dxa"/>
                </w:tcPr>
                <w:p w14:paraId="36A21286">
                  <w:pPr>
                    <w:pStyle w:val="16"/>
                    <w:jc w:val="center"/>
                    <w:rPr>
                      <w:sz w:val="20"/>
                      <w:szCs w:val="20"/>
                      <w:highlight w:val="none"/>
                    </w:rPr>
                  </w:pPr>
                </w:p>
              </w:tc>
              <w:tc>
                <w:tcPr>
                  <w:tcW w:w="922" w:type="dxa"/>
                </w:tcPr>
                <w:p w14:paraId="02AD6D95">
                  <w:pPr>
                    <w:pStyle w:val="16"/>
                    <w:jc w:val="center"/>
                    <w:rPr>
                      <w:sz w:val="20"/>
                      <w:szCs w:val="20"/>
                      <w:highlight w:val="none"/>
                    </w:rPr>
                  </w:pPr>
                </w:p>
              </w:tc>
            </w:tr>
            <w:tr w14:paraId="0F74D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14:paraId="0C07D913">
                  <w:pPr>
                    <w:pStyle w:val="16"/>
                    <w:jc w:val="center"/>
                    <w:rPr>
                      <w:b/>
                      <w:bCs/>
                      <w:sz w:val="20"/>
                      <w:szCs w:val="20"/>
                      <w:highlight w:val="none"/>
                      <w:lang w:val="uk-UA"/>
                    </w:rPr>
                  </w:pPr>
                  <w:r>
                    <w:rPr>
                      <w:sz w:val="20"/>
                      <w:szCs w:val="20"/>
                      <w:highlight w:val="none"/>
                      <w:lang w:val="uk-UA"/>
                    </w:rPr>
                    <w:t>Запаси</w:t>
                  </w:r>
                </w:p>
              </w:tc>
              <w:tc>
                <w:tcPr>
                  <w:tcW w:w="734" w:type="dxa"/>
                </w:tcPr>
                <w:p w14:paraId="241F53F8">
                  <w:pPr>
                    <w:pStyle w:val="16"/>
                    <w:jc w:val="center"/>
                    <w:rPr>
                      <w:color w:val="000000"/>
                      <w:sz w:val="20"/>
                      <w:szCs w:val="20"/>
                      <w:highlight w:val="none"/>
                      <w:lang w:val="uk-UA"/>
                    </w:rPr>
                  </w:pPr>
                  <w:r>
                    <w:rPr>
                      <w:color w:val="000000"/>
                      <w:sz w:val="20"/>
                      <w:szCs w:val="20"/>
                      <w:highlight w:val="none"/>
                      <w:lang w:val="uk-UA"/>
                    </w:rPr>
                    <w:t>1100</w:t>
                  </w:r>
                </w:p>
              </w:tc>
              <w:tc>
                <w:tcPr>
                  <w:tcW w:w="980" w:type="dxa"/>
                </w:tcPr>
                <w:p w14:paraId="60E50F0F">
                  <w:pPr>
                    <w:pStyle w:val="16"/>
                    <w:jc w:val="right"/>
                    <w:rPr>
                      <w:b/>
                      <w:bCs/>
                      <w:sz w:val="20"/>
                      <w:szCs w:val="20"/>
                      <w:highlight w:val="none"/>
                    </w:rPr>
                  </w:pPr>
                  <w:r>
                    <w:rPr>
                      <w:b/>
                      <w:bCs/>
                      <w:sz w:val="20"/>
                      <w:szCs w:val="20"/>
                      <w:highlight w:val="none"/>
                    </w:rPr>
                    <w:t>154.8</w:t>
                  </w:r>
                </w:p>
              </w:tc>
              <w:tc>
                <w:tcPr>
                  <w:tcW w:w="922" w:type="dxa"/>
                </w:tcPr>
                <w:p w14:paraId="4E7F949B">
                  <w:pPr>
                    <w:pStyle w:val="16"/>
                    <w:jc w:val="right"/>
                    <w:rPr>
                      <w:b/>
                      <w:bCs/>
                      <w:sz w:val="20"/>
                      <w:szCs w:val="20"/>
                      <w:highlight w:val="none"/>
                      <w:lang w:val="uk-UA"/>
                    </w:rPr>
                  </w:pPr>
                  <w:r>
                    <w:rPr>
                      <w:b/>
                      <w:bCs/>
                      <w:sz w:val="20"/>
                      <w:szCs w:val="20"/>
                      <w:highlight w:val="none"/>
                      <w:lang w:val="uk-UA"/>
                    </w:rPr>
                    <w:t>0.0</w:t>
                  </w:r>
                </w:p>
              </w:tc>
            </w:tr>
            <w:tr w14:paraId="5809A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14:paraId="12989E98">
                  <w:pPr>
                    <w:pStyle w:val="16"/>
                    <w:jc w:val="center"/>
                    <w:rPr>
                      <w:b/>
                      <w:bCs/>
                      <w:sz w:val="20"/>
                      <w:szCs w:val="20"/>
                      <w:highlight w:val="none"/>
                      <w:lang w:val="uk-UA"/>
                    </w:rPr>
                  </w:pPr>
                  <w:r>
                    <w:rPr>
                      <w:sz w:val="20"/>
                      <w:szCs w:val="20"/>
                      <w:highlight w:val="none"/>
                      <w:lang w:val="uk-UA"/>
                    </w:rPr>
                    <w:t>Поточна дебіторська заборгованість</w:t>
                  </w:r>
                </w:p>
              </w:tc>
              <w:tc>
                <w:tcPr>
                  <w:tcW w:w="734" w:type="dxa"/>
                </w:tcPr>
                <w:p w14:paraId="53C42B50">
                  <w:pPr>
                    <w:pStyle w:val="16"/>
                    <w:jc w:val="center"/>
                    <w:rPr>
                      <w:color w:val="000000"/>
                      <w:sz w:val="20"/>
                      <w:szCs w:val="20"/>
                      <w:highlight w:val="none"/>
                      <w:lang w:val="uk-UA"/>
                    </w:rPr>
                  </w:pPr>
                  <w:r>
                    <w:rPr>
                      <w:color w:val="000000"/>
                      <w:sz w:val="20"/>
                      <w:szCs w:val="20"/>
                      <w:highlight w:val="none"/>
                      <w:lang w:val="uk-UA"/>
                    </w:rPr>
                    <w:t>1155</w:t>
                  </w:r>
                </w:p>
                <w:p w14:paraId="0408E352">
                  <w:pPr>
                    <w:pStyle w:val="16"/>
                    <w:jc w:val="center"/>
                    <w:rPr>
                      <w:color w:val="000000"/>
                      <w:sz w:val="20"/>
                      <w:szCs w:val="20"/>
                      <w:highlight w:val="none"/>
                      <w:lang w:val="uk-UA"/>
                    </w:rPr>
                  </w:pPr>
                </w:p>
              </w:tc>
              <w:tc>
                <w:tcPr>
                  <w:tcW w:w="980" w:type="dxa"/>
                </w:tcPr>
                <w:p w14:paraId="640579CF">
                  <w:pPr>
                    <w:pStyle w:val="16"/>
                    <w:jc w:val="right"/>
                    <w:rPr>
                      <w:b/>
                      <w:bCs/>
                      <w:sz w:val="20"/>
                      <w:szCs w:val="20"/>
                      <w:highlight w:val="none"/>
                    </w:rPr>
                  </w:pPr>
                  <w:r>
                    <w:rPr>
                      <w:b/>
                      <w:bCs/>
                      <w:sz w:val="20"/>
                      <w:szCs w:val="20"/>
                      <w:highlight w:val="none"/>
                    </w:rPr>
                    <w:t>213.0</w:t>
                  </w:r>
                </w:p>
              </w:tc>
              <w:tc>
                <w:tcPr>
                  <w:tcW w:w="922" w:type="dxa"/>
                </w:tcPr>
                <w:p w14:paraId="411EDCCE">
                  <w:pPr>
                    <w:pStyle w:val="16"/>
                    <w:jc w:val="right"/>
                    <w:rPr>
                      <w:b/>
                      <w:bCs/>
                      <w:sz w:val="20"/>
                      <w:szCs w:val="20"/>
                      <w:highlight w:val="none"/>
                      <w:lang w:val="uk-UA"/>
                    </w:rPr>
                  </w:pPr>
                  <w:r>
                    <w:rPr>
                      <w:b/>
                      <w:bCs/>
                      <w:sz w:val="20"/>
                      <w:szCs w:val="20"/>
                      <w:highlight w:val="none"/>
                      <w:lang w:val="uk-UA"/>
                    </w:rPr>
                    <w:t>0.0</w:t>
                  </w:r>
                </w:p>
              </w:tc>
            </w:tr>
            <w:tr w14:paraId="29CDC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14:paraId="4448A1D4">
                  <w:pPr>
                    <w:pStyle w:val="16"/>
                    <w:jc w:val="center"/>
                    <w:rPr>
                      <w:b/>
                      <w:bCs/>
                      <w:sz w:val="20"/>
                      <w:szCs w:val="20"/>
                      <w:highlight w:val="none"/>
                      <w:lang w:val="uk-UA"/>
                    </w:rPr>
                  </w:pPr>
                  <w:r>
                    <w:rPr>
                      <w:sz w:val="20"/>
                      <w:szCs w:val="20"/>
                      <w:highlight w:val="none"/>
                      <w:lang w:val="uk-UA"/>
                    </w:rPr>
                    <w:t>Гроші та їх еквіваленти</w:t>
                  </w:r>
                </w:p>
              </w:tc>
              <w:tc>
                <w:tcPr>
                  <w:tcW w:w="734" w:type="dxa"/>
                </w:tcPr>
                <w:p w14:paraId="31751111">
                  <w:pPr>
                    <w:pStyle w:val="16"/>
                    <w:jc w:val="center"/>
                    <w:rPr>
                      <w:color w:val="000000"/>
                      <w:sz w:val="20"/>
                      <w:szCs w:val="20"/>
                      <w:highlight w:val="none"/>
                      <w:lang w:val="uk-UA"/>
                    </w:rPr>
                  </w:pPr>
                  <w:r>
                    <w:rPr>
                      <w:color w:val="000000"/>
                      <w:sz w:val="20"/>
                      <w:szCs w:val="20"/>
                      <w:highlight w:val="none"/>
                      <w:lang w:val="uk-UA"/>
                    </w:rPr>
                    <w:t>1165</w:t>
                  </w:r>
                </w:p>
              </w:tc>
              <w:tc>
                <w:tcPr>
                  <w:tcW w:w="980" w:type="dxa"/>
                </w:tcPr>
                <w:p w14:paraId="731C84DA">
                  <w:pPr>
                    <w:pStyle w:val="16"/>
                    <w:jc w:val="right"/>
                    <w:rPr>
                      <w:b/>
                      <w:bCs/>
                      <w:sz w:val="20"/>
                      <w:szCs w:val="20"/>
                      <w:highlight w:val="none"/>
                    </w:rPr>
                  </w:pPr>
                  <w:r>
                    <w:rPr>
                      <w:b/>
                      <w:bCs/>
                      <w:sz w:val="20"/>
                      <w:szCs w:val="20"/>
                      <w:highlight w:val="none"/>
                    </w:rPr>
                    <w:t>387.8</w:t>
                  </w:r>
                </w:p>
              </w:tc>
              <w:tc>
                <w:tcPr>
                  <w:tcW w:w="922" w:type="dxa"/>
                </w:tcPr>
                <w:p w14:paraId="28218A92">
                  <w:pPr>
                    <w:pStyle w:val="16"/>
                    <w:jc w:val="right"/>
                    <w:rPr>
                      <w:b/>
                      <w:bCs/>
                      <w:sz w:val="20"/>
                      <w:szCs w:val="20"/>
                      <w:highlight w:val="none"/>
                      <w:lang w:val="uk-UA"/>
                    </w:rPr>
                  </w:pPr>
                  <w:r>
                    <w:rPr>
                      <w:b/>
                      <w:bCs/>
                      <w:sz w:val="20"/>
                      <w:szCs w:val="20"/>
                      <w:highlight w:val="none"/>
                      <w:lang w:val="uk-UA"/>
                    </w:rPr>
                    <w:t>55.0</w:t>
                  </w:r>
                </w:p>
              </w:tc>
            </w:tr>
            <w:tr w14:paraId="0C207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14:paraId="3B278327">
                  <w:pPr>
                    <w:pStyle w:val="16"/>
                    <w:jc w:val="center"/>
                    <w:rPr>
                      <w:b/>
                      <w:bCs/>
                      <w:sz w:val="20"/>
                      <w:szCs w:val="20"/>
                      <w:highlight w:val="none"/>
                      <w:lang w:val="uk-UA"/>
                    </w:rPr>
                  </w:pPr>
                  <w:r>
                    <w:rPr>
                      <w:sz w:val="20"/>
                      <w:szCs w:val="20"/>
                      <w:highlight w:val="none"/>
                      <w:lang w:val="uk-UA"/>
                    </w:rPr>
                    <w:t>Інші оборотні активи</w:t>
                  </w:r>
                </w:p>
              </w:tc>
              <w:tc>
                <w:tcPr>
                  <w:tcW w:w="734" w:type="dxa"/>
                </w:tcPr>
                <w:p w14:paraId="75DF4170">
                  <w:pPr>
                    <w:pStyle w:val="16"/>
                    <w:jc w:val="center"/>
                    <w:rPr>
                      <w:color w:val="000000"/>
                      <w:sz w:val="20"/>
                      <w:szCs w:val="20"/>
                      <w:highlight w:val="none"/>
                      <w:lang w:val="uk-UA"/>
                    </w:rPr>
                  </w:pPr>
                  <w:r>
                    <w:rPr>
                      <w:color w:val="000000"/>
                      <w:sz w:val="20"/>
                      <w:szCs w:val="20"/>
                      <w:highlight w:val="none"/>
                      <w:lang w:val="uk-UA"/>
                    </w:rPr>
                    <w:t>1190</w:t>
                  </w:r>
                </w:p>
              </w:tc>
              <w:tc>
                <w:tcPr>
                  <w:tcW w:w="980" w:type="dxa"/>
                </w:tcPr>
                <w:p w14:paraId="10DE5077">
                  <w:pPr>
                    <w:pStyle w:val="16"/>
                    <w:jc w:val="center"/>
                    <w:rPr>
                      <w:sz w:val="20"/>
                      <w:szCs w:val="20"/>
                      <w:highlight w:val="none"/>
                      <w:lang w:val="uk-UA"/>
                    </w:rPr>
                  </w:pPr>
                  <w:r>
                    <w:rPr>
                      <w:sz w:val="20"/>
                      <w:szCs w:val="20"/>
                      <w:highlight w:val="none"/>
                      <w:lang w:val="uk-UA"/>
                    </w:rPr>
                    <w:t>-</w:t>
                  </w:r>
                </w:p>
              </w:tc>
              <w:tc>
                <w:tcPr>
                  <w:tcW w:w="922" w:type="dxa"/>
                </w:tcPr>
                <w:p w14:paraId="3BC19290">
                  <w:pPr>
                    <w:pStyle w:val="16"/>
                    <w:jc w:val="center"/>
                    <w:rPr>
                      <w:sz w:val="20"/>
                      <w:szCs w:val="20"/>
                      <w:highlight w:val="none"/>
                      <w:lang w:val="uk-UA"/>
                    </w:rPr>
                  </w:pPr>
                  <w:r>
                    <w:rPr>
                      <w:sz w:val="20"/>
                      <w:szCs w:val="20"/>
                      <w:highlight w:val="none"/>
                      <w:lang w:val="uk-UA"/>
                    </w:rPr>
                    <w:t>-</w:t>
                  </w:r>
                </w:p>
              </w:tc>
            </w:tr>
            <w:tr w14:paraId="6075C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14:paraId="68A03926">
                  <w:pPr>
                    <w:pStyle w:val="16"/>
                    <w:rPr>
                      <w:b/>
                      <w:bCs/>
                      <w:sz w:val="20"/>
                      <w:szCs w:val="20"/>
                      <w:highlight w:val="none"/>
                      <w:lang w:val="uk-UA"/>
                    </w:rPr>
                  </w:pPr>
                  <w:r>
                    <w:rPr>
                      <w:b/>
                      <w:bCs/>
                      <w:sz w:val="20"/>
                      <w:szCs w:val="20"/>
                      <w:highlight w:val="none"/>
                      <w:lang w:val="uk-UA"/>
                    </w:rPr>
                    <w:t>Усього за розділом ІІ</w:t>
                  </w:r>
                </w:p>
              </w:tc>
              <w:tc>
                <w:tcPr>
                  <w:tcW w:w="734" w:type="dxa"/>
                </w:tcPr>
                <w:p w14:paraId="65BD649B">
                  <w:pPr>
                    <w:pStyle w:val="16"/>
                    <w:jc w:val="center"/>
                    <w:rPr>
                      <w:b/>
                      <w:bCs/>
                      <w:color w:val="000000"/>
                      <w:sz w:val="20"/>
                      <w:szCs w:val="20"/>
                      <w:highlight w:val="none"/>
                      <w:lang w:val="uk-UA"/>
                    </w:rPr>
                  </w:pPr>
                  <w:r>
                    <w:rPr>
                      <w:b/>
                      <w:bCs/>
                      <w:color w:val="000000"/>
                      <w:sz w:val="20"/>
                      <w:szCs w:val="20"/>
                      <w:highlight w:val="none"/>
                      <w:lang w:val="uk-UA"/>
                    </w:rPr>
                    <w:t>1195</w:t>
                  </w:r>
                </w:p>
              </w:tc>
              <w:tc>
                <w:tcPr>
                  <w:tcW w:w="980" w:type="dxa"/>
                </w:tcPr>
                <w:p w14:paraId="2DC98D8A">
                  <w:pPr>
                    <w:pStyle w:val="16"/>
                    <w:jc w:val="right"/>
                    <w:rPr>
                      <w:b/>
                      <w:bCs/>
                      <w:sz w:val="20"/>
                      <w:szCs w:val="20"/>
                      <w:highlight w:val="none"/>
                      <w:lang w:val="uk-UA"/>
                    </w:rPr>
                  </w:pPr>
                  <w:r>
                    <w:rPr>
                      <w:b/>
                      <w:bCs/>
                      <w:sz w:val="20"/>
                      <w:szCs w:val="20"/>
                      <w:highlight w:val="none"/>
                      <w:lang w:val="uk-UA"/>
                    </w:rPr>
                    <w:t>755.6</w:t>
                  </w:r>
                </w:p>
              </w:tc>
              <w:tc>
                <w:tcPr>
                  <w:tcW w:w="922" w:type="dxa"/>
                </w:tcPr>
                <w:p w14:paraId="2847AAF2">
                  <w:pPr>
                    <w:pStyle w:val="16"/>
                    <w:jc w:val="right"/>
                    <w:rPr>
                      <w:b/>
                      <w:bCs/>
                      <w:sz w:val="20"/>
                      <w:szCs w:val="20"/>
                      <w:highlight w:val="none"/>
                    </w:rPr>
                  </w:pPr>
                  <w:r>
                    <w:rPr>
                      <w:b/>
                      <w:bCs/>
                      <w:sz w:val="20"/>
                      <w:szCs w:val="20"/>
                      <w:highlight w:val="none"/>
                      <w:lang w:val="uk-UA"/>
                    </w:rPr>
                    <w:t>55.0</w:t>
                  </w:r>
                </w:p>
              </w:tc>
            </w:tr>
            <w:tr w14:paraId="69AB9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14:paraId="3C7774EF">
                  <w:pPr>
                    <w:pStyle w:val="16"/>
                    <w:rPr>
                      <w:b/>
                      <w:bCs/>
                      <w:sz w:val="20"/>
                      <w:szCs w:val="20"/>
                      <w:highlight w:val="none"/>
                      <w:lang w:val="uk-UA"/>
                    </w:rPr>
                  </w:pPr>
                  <w:r>
                    <w:rPr>
                      <w:b/>
                      <w:bCs/>
                      <w:sz w:val="20"/>
                      <w:szCs w:val="20"/>
                      <w:highlight w:val="none"/>
                      <w:lang w:val="uk-UA"/>
                    </w:rPr>
                    <w:t>Баланс</w:t>
                  </w:r>
                </w:p>
              </w:tc>
              <w:tc>
                <w:tcPr>
                  <w:tcW w:w="734" w:type="dxa"/>
                </w:tcPr>
                <w:p w14:paraId="4DCDC2D3">
                  <w:pPr>
                    <w:pStyle w:val="16"/>
                    <w:jc w:val="center"/>
                    <w:rPr>
                      <w:b/>
                      <w:bCs/>
                      <w:color w:val="000000"/>
                      <w:sz w:val="20"/>
                      <w:szCs w:val="20"/>
                      <w:highlight w:val="none"/>
                      <w:lang w:val="uk-UA"/>
                    </w:rPr>
                  </w:pPr>
                  <w:r>
                    <w:rPr>
                      <w:b/>
                      <w:bCs/>
                      <w:color w:val="000000"/>
                      <w:sz w:val="20"/>
                      <w:szCs w:val="20"/>
                      <w:highlight w:val="none"/>
                      <w:lang w:val="uk-UA"/>
                    </w:rPr>
                    <w:t>1300</w:t>
                  </w:r>
                </w:p>
              </w:tc>
              <w:tc>
                <w:tcPr>
                  <w:tcW w:w="980" w:type="dxa"/>
                </w:tcPr>
                <w:p w14:paraId="69B7F5DC">
                  <w:pPr>
                    <w:pStyle w:val="16"/>
                    <w:jc w:val="right"/>
                    <w:rPr>
                      <w:b/>
                      <w:bCs/>
                      <w:sz w:val="20"/>
                      <w:szCs w:val="20"/>
                      <w:highlight w:val="none"/>
                      <w:lang w:val="uk-UA"/>
                    </w:rPr>
                  </w:pPr>
                  <w:r>
                    <w:rPr>
                      <w:b/>
                      <w:bCs/>
                      <w:sz w:val="20"/>
                      <w:szCs w:val="20"/>
                      <w:highlight w:val="none"/>
                      <w:lang w:val="uk-UA"/>
                    </w:rPr>
                    <w:t>2242.6</w:t>
                  </w:r>
                </w:p>
              </w:tc>
              <w:tc>
                <w:tcPr>
                  <w:tcW w:w="922" w:type="dxa"/>
                </w:tcPr>
                <w:p w14:paraId="515FF7A0">
                  <w:pPr>
                    <w:pStyle w:val="16"/>
                    <w:jc w:val="right"/>
                    <w:rPr>
                      <w:b/>
                      <w:bCs/>
                      <w:sz w:val="20"/>
                      <w:szCs w:val="20"/>
                      <w:highlight w:val="none"/>
                      <w:lang w:val="uk-UA"/>
                    </w:rPr>
                  </w:pPr>
                  <w:r>
                    <w:rPr>
                      <w:b/>
                      <w:bCs/>
                      <w:sz w:val="20"/>
                      <w:szCs w:val="20"/>
                      <w:highlight w:val="none"/>
                      <w:lang w:val="uk-UA"/>
                    </w:rPr>
                    <w:t>1405.0</w:t>
                  </w:r>
                </w:p>
              </w:tc>
            </w:tr>
            <w:tr w14:paraId="1F242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14:paraId="094A2DF1">
                  <w:pPr>
                    <w:pStyle w:val="16"/>
                    <w:jc w:val="center"/>
                    <w:rPr>
                      <w:b/>
                      <w:bCs/>
                      <w:sz w:val="20"/>
                      <w:szCs w:val="20"/>
                      <w:highlight w:val="none"/>
                      <w:lang w:val="uk-UA"/>
                    </w:rPr>
                  </w:pPr>
                  <w:r>
                    <w:rPr>
                      <w:color w:val="000000"/>
                      <w:sz w:val="20"/>
                      <w:szCs w:val="20"/>
                      <w:highlight w:val="none"/>
                      <w:lang w:val="uk-UA"/>
                    </w:rPr>
                    <w:t>Пасив</w:t>
                  </w:r>
                </w:p>
              </w:tc>
              <w:tc>
                <w:tcPr>
                  <w:tcW w:w="734" w:type="dxa"/>
                </w:tcPr>
                <w:p w14:paraId="7DD13B2F">
                  <w:pPr>
                    <w:pStyle w:val="16"/>
                    <w:jc w:val="center"/>
                    <w:rPr>
                      <w:b/>
                      <w:bCs/>
                      <w:color w:val="000000"/>
                      <w:sz w:val="20"/>
                      <w:szCs w:val="20"/>
                      <w:highlight w:val="none"/>
                      <w:lang w:val="uk-UA"/>
                    </w:rPr>
                  </w:pPr>
                  <w:r>
                    <w:rPr>
                      <w:color w:val="000000"/>
                      <w:sz w:val="20"/>
                      <w:szCs w:val="20"/>
                      <w:highlight w:val="none"/>
                      <w:lang w:val="uk-UA"/>
                    </w:rPr>
                    <w:t>Код рядка</w:t>
                  </w:r>
                </w:p>
              </w:tc>
              <w:tc>
                <w:tcPr>
                  <w:tcW w:w="980" w:type="dxa"/>
                </w:tcPr>
                <w:p w14:paraId="5ED86299">
                  <w:pPr>
                    <w:pStyle w:val="16"/>
                    <w:jc w:val="center"/>
                    <w:rPr>
                      <w:b/>
                      <w:bCs/>
                      <w:sz w:val="20"/>
                      <w:szCs w:val="20"/>
                      <w:highlight w:val="none"/>
                      <w:lang w:val="uk-UA"/>
                    </w:rPr>
                  </w:pPr>
                  <w:r>
                    <w:rPr>
                      <w:color w:val="000000"/>
                      <w:sz w:val="20"/>
                      <w:szCs w:val="20"/>
                      <w:highlight w:val="none"/>
                      <w:lang w:val="uk-UA"/>
                    </w:rPr>
                    <w:t>На початок звітного року</w:t>
                  </w:r>
                </w:p>
              </w:tc>
              <w:tc>
                <w:tcPr>
                  <w:tcW w:w="922" w:type="dxa"/>
                </w:tcPr>
                <w:p w14:paraId="2E4B7068">
                  <w:pPr>
                    <w:pStyle w:val="16"/>
                    <w:jc w:val="center"/>
                    <w:rPr>
                      <w:b/>
                      <w:bCs/>
                      <w:sz w:val="20"/>
                      <w:szCs w:val="20"/>
                      <w:highlight w:val="none"/>
                      <w:lang w:val="uk-UA"/>
                    </w:rPr>
                  </w:pPr>
                  <w:r>
                    <w:rPr>
                      <w:color w:val="000000"/>
                      <w:sz w:val="20"/>
                      <w:szCs w:val="20"/>
                      <w:highlight w:val="none"/>
                      <w:lang w:val="uk-UA"/>
                    </w:rPr>
                    <w:t>На кінець звітного періоду</w:t>
                  </w:r>
                </w:p>
              </w:tc>
            </w:tr>
            <w:tr w14:paraId="50505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14:paraId="388E060D">
                  <w:pPr>
                    <w:pStyle w:val="16"/>
                    <w:jc w:val="center"/>
                    <w:rPr>
                      <w:b/>
                      <w:bCs/>
                      <w:sz w:val="20"/>
                      <w:szCs w:val="20"/>
                      <w:highlight w:val="none"/>
                      <w:lang w:val="uk-UA"/>
                    </w:rPr>
                  </w:pPr>
                  <w:r>
                    <w:rPr>
                      <w:color w:val="000000"/>
                      <w:sz w:val="20"/>
                      <w:szCs w:val="20"/>
                      <w:highlight w:val="none"/>
                      <w:lang w:val="uk-UA"/>
                    </w:rPr>
                    <w:t>1</w:t>
                  </w:r>
                </w:p>
              </w:tc>
              <w:tc>
                <w:tcPr>
                  <w:tcW w:w="734" w:type="dxa"/>
                </w:tcPr>
                <w:p w14:paraId="3B8B031B">
                  <w:pPr>
                    <w:pStyle w:val="16"/>
                    <w:jc w:val="center"/>
                    <w:rPr>
                      <w:b/>
                      <w:bCs/>
                      <w:color w:val="000000"/>
                      <w:sz w:val="20"/>
                      <w:szCs w:val="20"/>
                      <w:highlight w:val="none"/>
                      <w:lang w:val="uk-UA"/>
                    </w:rPr>
                  </w:pPr>
                  <w:r>
                    <w:rPr>
                      <w:color w:val="000000"/>
                      <w:sz w:val="20"/>
                      <w:szCs w:val="20"/>
                      <w:highlight w:val="none"/>
                      <w:lang w:val="uk-UA"/>
                    </w:rPr>
                    <w:t>2</w:t>
                  </w:r>
                </w:p>
              </w:tc>
              <w:tc>
                <w:tcPr>
                  <w:tcW w:w="980" w:type="dxa"/>
                </w:tcPr>
                <w:p w14:paraId="5F02E93D">
                  <w:pPr>
                    <w:pStyle w:val="16"/>
                    <w:jc w:val="center"/>
                    <w:rPr>
                      <w:b/>
                      <w:bCs/>
                      <w:sz w:val="20"/>
                      <w:szCs w:val="20"/>
                      <w:highlight w:val="none"/>
                      <w:lang w:val="uk-UA"/>
                    </w:rPr>
                  </w:pPr>
                  <w:r>
                    <w:rPr>
                      <w:color w:val="000000"/>
                      <w:sz w:val="20"/>
                      <w:szCs w:val="20"/>
                      <w:highlight w:val="none"/>
                      <w:lang w:val="uk-UA"/>
                    </w:rPr>
                    <w:t>3</w:t>
                  </w:r>
                </w:p>
              </w:tc>
              <w:tc>
                <w:tcPr>
                  <w:tcW w:w="922" w:type="dxa"/>
                </w:tcPr>
                <w:p w14:paraId="0DBABF7A">
                  <w:pPr>
                    <w:pStyle w:val="16"/>
                    <w:jc w:val="center"/>
                    <w:rPr>
                      <w:b/>
                      <w:bCs/>
                      <w:sz w:val="20"/>
                      <w:szCs w:val="20"/>
                      <w:highlight w:val="none"/>
                      <w:lang w:val="uk-UA"/>
                    </w:rPr>
                  </w:pPr>
                  <w:r>
                    <w:rPr>
                      <w:color w:val="000000"/>
                      <w:sz w:val="20"/>
                      <w:szCs w:val="20"/>
                      <w:highlight w:val="none"/>
                      <w:lang w:val="uk-UA"/>
                    </w:rPr>
                    <w:t>4</w:t>
                  </w:r>
                </w:p>
              </w:tc>
            </w:tr>
            <w:tr w14:paraId="17909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14:paraId="170FD80F">
                  <w:pPr>
                    <w:pStyle w:val="16"/>
                    <w:jc w:val="center"/>
                    <w:rPr>
                      <w:b/>
                      <w:bCs/>
                      <w:sz w:val="20"/>
                      <w:szCs w:val="20"/>
                      <w:highlight w:val="none"/>
                      <w:lang w:val="uk-UA"/>
                    </w:rPr>
                  </w:pPr>
                  <w:r>
                    <w:rPr>
                      <w:b/>
                      <w:bCs/>
                      <w:sz w:val="20"/>
                      <w:szCs w:val="20"/>
                      <w:highlight w:val="none"/>
                      <w:lang w:val="uk-UA"/>
                    </w:rPr>
                    <w:t>I. Власний капітал</w:t>
                  </w:r>
                </w:p>
              </w:tc>
              <w:tc>
                <w:tcPr>
                  <w:tcW w:w="734" w:type="dxa"/>
                </w:tcPr>
                <w:p w14:paraId="55E07989">
                  <w:pPr>
                    <w:pStyle w:val="16"/>
                    <w:jc w:val="center"/>
                    <w:rPr>
                      <w:b/>
                      <w:bCs/>
                      <w:color w:val="000000"/>
                      <w:sz w:val="20"/>
                      <w:szCs w:val="20"/>
                      <w:highlight w:val="none"/>
                      <w:lang w:val="uk-UA"/>
                    </w:rPr>
                  </w:pPr>
                </w:p>
              </w:tc>
              <w:tc>
                <w:tcPr>
                  <w:tcW w:w="980" w:type="dxa"/>
                </w:tcPr>
                <w:p w14:paraId="1FA35E8E">
                  <w:pPr>
                    <w:pStyle w:val="16"/>
                    <w:jc w:val="center"/>
                    <w:rPr>
                      <w:b/>
                      <w:bCs/>
                      <w:sz w:val="20"/>
                      <w:szCs w:val="20"/>
                      <w:highlight w:val="none"/>
                      <w:lang w:val="uk-UA"/>
                    </w:rPr>
                  </w:pPr>
                </w:p>
              </w:tc>
              <w:tc>
                <w:tcPr>
                  <w:tcW w:w="922" w:type="dxa"/>
                </w:tcPr>
                <w:p w14:paraId="596F22A2">
                  <w:pPr>
                    <w:pStyle w:val="16"/>
                    <w:jc w:val="center"/>
                    <w:rPr>
                      <w:b/>
                      <w:bCs/>
                      <w:sz w:val="20"/>
                      <w:szCs w:val="20"/>
                      <w:highlight w:val="none"/>
                      <w:lang w:val="uk-UA"/>
                    </w:rPr>
                  </w:pPr>
                </w:p>
              </w:tc>
            </w:tr>
            <w:tr w14:paraId="33BDD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14:paraId="599A4A55">
                  <w:pPr>
                    <w:pStyle w:val="16"/>
                    <w:rPr>
                      <w:b/>
                      <w:bCs/>
                      <w:sz w:val="20"/>
                      <w:szCs w:val="20"/>
                      <w:highlight w:val="none"/>
                      <w:lang w:val="uk-UA"/>
                    </w:rPr>
                  </w:pPr>
                  <w:r>
                    <w:rPr>
                      <w:sz w:val="20"/>
                      <w:szCs w:val="20"/>
                      <w:highlight w:val="none"/>
                      <w:lang w:val="uk-UA"/>
                    </w:rPr>
                    <w:t>Капітал</w:t>
                  </w:r>
                </w:p>
              </w:tc>
              <w:tc>
                <w:tcPr>
                  <w:tcW w:w="734" w:type="dxa"/>
                </w:tcPr>
                <w:p w14:paraId="0F227BB8">
                  <w:pPr>
                    <w:pStyle w:val="16"/>
                    <w:jc w:val="center"/>
                    <w:rPr>
                      <w:color w:val="000000"/>
                      <w:sz w:val="20"/>
                      <w:szCs w:val="20"/>
                      <w:highlight w:val="none"/>
                      <w:lang w:val="uk-UA"/>
                    </w:rPr>
                  </w:pPr>
                  <w:r>
                    <w:rPr>
                      <w:color w:val="000000"/>
                      <w:sz w:val="20"/>
                      <w:szCs w:val="20"/>
                      <w:highlight w:val="none"/>
                      <w:lang w:val="uk-UA"/>
                    </w:rPr>
                    <w:t>1400</w:t>
                  </w:r>
                </w:p>
              </w:tc>
              <w:tc>
                <w:tcPr>
                  <w:tcW w:w="980" w:type="dxa"/>
                </w:tcPr>
                <w:p w14:paraId="38F0F758">
                  <w:pPr>
                    <w:pStyle w:val="16"/>
                    <w:jc w:val="right"/>
                    <w:rPr>
                      <w:b/>
                      <w:bCs/>
                      <w:sz w:val="20"/>
                      <w:szCs w:val="20"/>
                      <w:highlight w:val="none"/>
                      <w:lang w:val="uk-UA"/>
                    </w:rPr>
                  </w:pPr>
                  <w:r>
                    <w:rPr>
                      <w:b/>
                      <w:bCs/>
                      <w:sz w:val="20"/>
                      <w:szCs w:val="20"/>
                      <w:highlight w:val="none"/>
                      <w:lang w:val="uk-UA"/>
                    </w:rPr>
                    <w:t>1601.4</w:t>
                  </w:r>
                </w:p>
              </w:tc>
              <w:tc>
                <w:tcPr>
                  <w:tcW w:w="922" w:type="dxa"/>
                </w:tcPr>
                <w:p w14:paraId="0F4DB8F9">
                  <w:pPr>
                    <w:pStyle w:val="16"/>
                    <w:jc w:val="right"/>
                    <w:rPr>
                      <w:b/>
                      <w:bCs/>
                      <w:sz w:val="20"/>
                      <w:szCs w:val="20"/>
                      <w:highlight w:val="none"/>
                      <w:lang w:val="uk-UA"/>
                    </w:rPr>
                  </w:pPr>
                  <w:r>
                    <w:rPr>
                      <w:b/>
                      <w:bCs/>
                      <w:sz w:val="20"/>
                      <w:szCs w:val="20"/>
                      <w:highlight w:val="none"/>
                      <w:lang w:val="uk-UA"/>
                    </w:rPr>
                    <w:t>1050.0</w:t>
                  </w:r>
                </w:p>
              </w:tc>
            </w:tr>
            <w:tr w14:paraId="5B815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14:paraId="79E002D9">
                  <w:pPr>
                    <w:pStyle w:val="16"/>
                    <w:rPr>
                      <w:b/>
                      <w:bCs/>
                      <w:sz w:val="20"/>
                      <w:szCs w:val="20"/>
                      <w:highlight w:val="none"/>
                      <w:lang w:val="uk-UA"/>
                    </w:rPr>
                  </w:pPr>
                  <w:r>
                    <w:rPr>
                      <w:sz w:val="20"/>
                      <w:szCs w:val="20"/>
                      <w:highlight w:val="none"/>
                      <w:lang w:val="uk-UA"/>
                    </w:rPr>
                    <w:t>Нерозподілений прибуток (непокритий збиток)</w:t>
                  </w:r>
                </w:p>
              </w:tc>
              <w:tc>
                <w:tcPr>
                  <w:tcW w:w="734" w:type="dxa"/>
                </w:tcPr>
                <w:p w14:paraId="21DA312D">
                  <w:pPr>
                    <w:pStyle w:val="16"/>
                    <w:jc w:val="center"/>
                    <w:rPr>
                      <w:color w:val="000000"/>
                      <w:sz w:val="20"/>
                      <w:szCs w:val="20"/>
                      <w:highlight w:val="none"/>
                      <w:lang w:val="uk-UA"/>
                    </w:rPr>
                  </w:pPr>
                  <w:r>
                    <w:rPr>
                      <w:color w:val="000000"/>
                      <w:sz w:val="20"/>
                      <w:szCs w:val="20"/>
                      <w:highlight w:val="none"/>
                      <w:lang w:val="uk-UA"/>
                    </w:rPr>
                    <w:t>1420</w:t>
                  </w:r>
                </w:p>
              </w:tc>
              <w:tc>
                <w:tcPr>
                  <w:tcW w:w="980" w:type="dxa"/>
                </w:tcPr>
                <w:p w14:paraId="4A9D4604">
                  <w:pPr>
                    <w:pStyle w:val="16"/>
                    <w:jc w:val="right"/>
                    <w:rPr>
                      <w:b/>
                      <w:bCs/>
                      <w:sz w:val="20"/>
                      <w:szCs w:val="20"/>
                      <w:highlight w:val="none"/>
                      <w:lang w:val="uk-UA"/>
                    </w:rPr>
                  </w:pPr>
                  <w:r>
                    <w:rPr>
                      <w:b/>
                      <w:bCs/>
                      <w:sz w:val="20"/>
                      <w:szCs w:val="20"/>
                      <w:highlight w:val="none"/>
                      <w:lang w:val="uk-UA"/>
                    </w:rPr>
                    <w:t>441.1</w:t>
                  </w:r>
                </w:p>
              </w:tc>
              <w:tc>
                <w:tcPr>
                  <w:tcW w:w="922" w:type="dxa"/>
                </w:tcPr>
                <w:p w14:paraId="0E93E9EA">
                  <w:pPr>
                    <w:pStyle w:val="16"/>
                    <w:jc w:val="right"/>
                    <w:rPr>
                      <w:b/>
                      <w:bCs/>
                      <w:sz w:val="20"/>
                      <w:szCs w:val="20"/>
                      <w:highlight w:val="none"/>
                      <w:lang w:val="uk-UA"/>
                    </w:rPr>
                  </w:pPr>
                  <w:r>
                    <w:rPr>
                      <w:b/>
                      <w:bCs/>
                      <w:sz w:val="20"/>
                      <w:szCs w:val="20"/>
                      <w:highlight w:val="none"/>
                      <w:lang w:val="uk-UA"/>
                    </w:rPr>
                    <w:t>-206.8</w:t>
                  </w:r>
                </w:p>
              </w:tc>
            </w:tr>
            <w:tr w14:paraId="62635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14:paraId="37849921">
                  <w:pPr>
                    <w:pStyle w:val="16"/>
                    <w:rPr>
                      <w:b/>
                      <w:bCs/>
                      <w:sz w:val="20"/>
                      <w:szCs w:val="20"/>
                      <w:highlight w:val="none"/>
                      <w:lang w:val="uk-UA"/>
                    </w:rPr>
                  </w:pPr>
                  <w:r>
                    <w:rPr>
                      <w:sz w:val="20"/>
                      <w:szCs w:val="20"/>
                      <w:highlight w:val="none"/>
                      <w:lang w:val="uk-UA"/>
                    </w:rPr>
                    <w:t>Неоплачений капітал</w:t>
                  </w:r>
                </w:p>
              </w:tc>
              <w:tc>
                <w:tcPr>
                  <w:tcW w:w="734" w:type="dxa"/>
                </w:tcPr>
                <w:p w14:paraId="74F35A4E">
                  <w:pPr>
                    <w:pStyle w:val="16"/>
                    <w:jc w:val="center"/>
                    <w:rPr>
                      <w:color w:val="000000"/>
                      <w:sz w:val="20"/>
                      <w:szCs w:val="20"/>
                      <w:highlight w:val="none"/>
                      <w:lang w:val="uk-UA"/>
                    </w:rPr>
                  </w:pPr>
                  <w:r>
                    <w:rPr>
                      <w:color w:val="000000"/>
                      <w:sz w:val="20"/>
                      <w:szCs w:val="20"/>
                      <w:highlight w:val="none"/>
                      <w:lang w:val="uk-UA"/>
                    </w:rPr>
                    <w:t>1425</w:t>
                  </w:r>
                </w:p>
              </w:tc>
              <w:tc>
                <w:tcPr>
                  <w:tcW w:w="980" w:type="dxa"/>
                </w:tcPr>
                <w:p w14:paraId="36DC61F1">
                  <w:pPr>
                    <w:pStyle w:val="16"/>
                    <w:jc w:val="right"/>
                    <w:rPr>
                      <w:b/>
                      <w:bCs/>
                      <w:sz w:val="20"/>
                      <w:szCs w:val="20"/>
                      <w:highlight w:val="none"/>
                      <w:lang w:val="uk-UA"/>
                    </w:rPr>
                  </w:pPr>
                  <w:r>
                    <w:rPr>
                      <w:b/>
                      <w:bCs/>
                      <w:sz w:val="20"/>
                      <w:szCs w:val="20"/>
                      <w:highlight w:val="none"/>
                      <w:lang w:val="uk-UA"/>
                    </w:rPr>
                    <w:t>(-)</w:t>
                  </w:r>
                  <w:r>
                    <w:rPr>
                      <w:b/>
                      <w:bCs/>
                      <w:sz w:val="20"/>
                      <w:szCs w:val="20"/>
                      <w:highlight w:val="none"/>
                      <w:lang w:val="uk-UA"/>
                    </w:rPr>
                    <w:br w:type="textWrapping"/>
                  </w:r>
                </w:p>
              </w:tc>
              <w:tc>
                <w:tcPr>
                  <w:tcW w:w="922" w:type="dxa"/>
                </w:tcPr>
                <w:p w14:paraId="3FA61AEA">
                  <w:pPr>
                    <w:pStyle w:val="16"/>
                    <w:jc w:val="right"/>
                    <w:rPr>
                      <w:b/>
                      <w:bCs/>
                      <w:sz w:val="20"/>
                      <w:szCs w:val="20"/>
                      <w:highlight w:val="none"/>
                      <w:lang w:val="uk-UA"/>
                    </w:rPr>
                  </w:pPr>
                  <w:r>
                    <w:rPr>
                      <w:b/>
                      <w:bCs/>
                      <w:sz w:val="20"/>
                      <w:szCs w:val="20"/>
                      <w:highlight w:val="none"/>
                      <w:lang w:val="uk-UA"/>
                    </w:rPr>
                    <w:t>(-)</w:t>
                  </w:r>
                </w:p>
              </w:tc>
            </w:tr>
            <w:tr w14:paraId="6C935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14:paraId="5DAAF3C6">
                  <w:pPr>
                    <w:pStyle w:val="16"/>
                    <w:rPr>
                      <w:b/>
                      <w:bCs/>
                      <w:sz w:val="20"/>
                      <w:szCs w:val="20"/>
                      <w:highlight w:val="none"/>
                      <w:lang w:val="uk-UA"/>
                    </w:rPr>
                  </w:pPr>
                  <w:r>
                    <w:rPr>
                      <w:b/>
                      <w:bCs/>
                      <w:sz w:val="20"/>
                      <w:szCs w:val="20"/>
                      <w:highlight w:val="none"/>
                      <w:lang w:val="uk-UA"/>
                    </w:rPr>
                    <w:t>Усього за розділом І</w:t>
                  </w:r>
                </w:p>
              </w:tc>
              <w:tc>
                <w:tcPr>
                  <w:tcW w:w="734" w:type="dxa"/>
                </w:tcPr>
                <w:p w14:paraId="0256EE0A">
                  <w:pPr>
                    <w:pStyle w:val="16"/>
                    <w:jc w:val="center"/>
                    <w:rPr>
                      <w:b/>
                      <w:bCs/>
                      <w:color w:val="000000"/>
                      <w:sz w:val="20"/>
                      <w:szCs w:val="20"/>
                      <w:highlight w:val="none"/>
                      <w:lang w:val="uk-UA"/>
                    </w:rPr>
                  </w:pPr>
                  <w:r>
                    <w:rPr>
                      <w:b/>
                      <w:bCs/>
                      <w:color w:val="000000"/>
                      <w:sz w:val="20"/>
                      <w:szCs w:val="20"/>
                      <w:highlight w:val="none"/>
                      <w:lang w:val="uk-UA"/>
                    </w:rPr>
                    <w:t>1495</w:t>
                  </w:r>
                </w:p>
              </w:tc>
              <w:tc>
                <w:tcPr>
                  <w:tcW w:w="980" w:type="dxa"/>
                </w:tcPr>
                <w:p w14:paraId="5BF6B9D1">
                  <w:pPr>
                    <w:pStyle w:val="16"/>
                    <w:jc w:val="right"/>
                    <w:rPr>
                      <w:b/>
                      <w:bCs/>
                      <w:sz w:val="20"/>
                      <w:szCs w:val="20"/>
                      <w:highlight w:val="none"/>
                      <w:lang w:val="uk-UA"/>
                    </w:rPr>
                  </w:pPr>
                  <w:r>
                    <w:rPr>
                      <w:b/>
                      <w:bCs/>
                      <w:sz w:val="20"/>
                      <w:szCs w:val="20"/>
                      <w:highlight w:val="none"/>
                      <w:lang w:val="uk-UA"/>
                    </w:rPr>
                    <w:t>2042.5</w:t>
                  </w:r>
                </w:p>
              </w:tc>
              <w:tc>
                <w:tcPr>
                  <w:tcW w:w="922" w:type="dxa"/>
                </w:tcPr>
                <w:p w14:paraId="23436C02">
                  <w:pPr>
                    <w:pStyle w:val="16"/>
                    <w:jc w:val="right"/>
                    <w:rPr>
                      <w:b/>
                      <w:bCs/>
                      <w:sz w:val="20"/>
                      <w:szCs w:val="20"/>
                      <w:highlight w:val="none"/>
                      <w:lang w:val="uk-UA"/>
                    </w:rPr>
                  </w:pPr>
                  <w:r>
                    <w:rPr>
                      <w:b/>
                      <w:bCs/>
                      <w:sz w:val="20"/>
                      <w:szCs w:val="20"/>
                      <w:highlight w:val="none"/>
                      <w:lang w:val="uk-UA"/>
                    </w:rPr>
                    <w:t>843.2</w:t>
                  </w:r>
                </w:p>
              </w:tc>
            </w:tr>
            <w:tr w14:paraId="4EF90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14:paraId="4F4D56A5">
                  <w:pPr>
                    <w:pStyle w:val="16"/>
                    <w:rPr>
                      <w:b/>
                      <w:bCs/>
                      <w:sz w:val="20"/>
                      <w:szCs w:val="20"/>
                      <w:highlight w:val="none"/>
                      <w:lang w:val="uk-UA"/>
                    </w:rPr>
                  </w:pPr>
                  <w:r>
                    <w:rPr>
                      <w:b/>
                      <w:bCs/>
                      <w:sz w:val="20"/>
                      <w:szCs w:val="20"/>
                      <w:highlight w:val="none"/>
                      <w:lang w:val="uk-UA"/>
                    </w:rPr>
                    <w:t xml:space="preserve">II. Довгострокові зобовʼязання, цільове фінансування та забезпечення </w:t>
                  </w:r>
                </w:p>
              </w:tc>
              <w:tc>
                <w:tcPr>
                  <w:tcW w:w="734" w:type="dxa"/>
                </w:tcPr>
                <w:p w14:paraId="6501C4F7">
                  <w:pPr>
                    <w:pStyle w:val="16"/>
                    <w:jc w:val="center"/>
                    <w:rPr>
                      <w:color w:val="000000"/>
                      <w:sz w:val="20"/>
                      <w:szCs w:val="20"/>
                      <w:highlight w:val="none"/>
                      <w:lang w:val="uk-UA"/>
                    </w:rPr>
                  </w:pPr>
                  <w:r>
                    <w:rPr>
                      <w:color w:val="000000"/>
                      <w:sz w:val="20"/>
                      <w:szCs w:val="20"/>
                      <w:highlight w:val="none"/>
                      <w:lang w:val="uk-UA"/>
                    </w:rPr>
                    <w:t>1595</w:t>
                  </w:r>
                </w:p>
              </w:tc>
              <w:tc>
                <w:tcPr>
                  <w:tcW w:w="980" w:type="dxa"/>
                </w:tcPr>
                <w:p w14:paraId="0FEE2D72">
                  <w:pPr>
                    <w:pStyle w:val="16"/>
                    <w:jc w:val="center"/>
                    <w:rPr>
                      <w:sz w:val="20"/>
                      <w:szCs w:val="20"/>
                      <w:highlight w:val="none"/>
                      <w:lang w:val="uk-UA"/>
                    </w:rPr>
                  </w:pPr>
                  <w:r>
                    <w:rPr>
                      <w:sz w:val="20"/>
                      <w:szCs w:val="20"/>
                      <w:highlight w:val="none"/>
                      <w:lang w:val="uk-UA"/>
                    </w:rPr>
                    <w:t>-</w:t>
                  </w:r>
                </w:p>
              </w:tc>
              <w:tc>
                <w:tcPr>
                  <w:tcW w:w="922" w:type="dxa"/>
                </w:tcPr>
                <w:p w14:paraId="3F522F9A">
                  <w:pPr>
                    <w:pStyle w:val="16"/>
                    <w:jc w:val="center"/>
                    <w:rPr>
                      <w:sz w:val="20"/>
                      <w:szCs w:val="20"/>
                      <w:highlight w:val="none"/>
                      <w:lang w:val="uk-UA"/>
                    </w:rPr>
                  </w:pPr>
                  <w:r>
                    <w:rPr>
                      <w:sz w:val="20"/>
                      <w:szCs w:val="20"/>
                      <w:highlight w:val="none"/>
                      <w:lang w:val="uk-UA"/>
                    </w:rPr>
                    <w:t>-</w:t>
                  </w:r>
                </w:p>
              </w:tc>
            </w:tr>
            <w:tr w14:paraId="16A8D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14:paraId="054AF7E3">
                  <w:pPr>
                    <w:pStyle w:val="16"/>
                    <w:jc w:val="center"/>
                    <w:rPr>
                      <w:b/>
                      <w:bCs/>
                      <w:sz w:val="20"/>
                      <w:szCs w:val="20"/>
                      <w:highlight w:val="none"/>
                      <w:lang w:val="uk-UA"/>
                    </w:rPr>
                  </w:pPr>
                  <w:r>
                    <w:rPr>
                      <w:b/>
                      <w:bCs/>
                      <w:sz w:val="20"/>
                      <w:szCs w:val="20"/>
                      <w:highlight w:val="none"/>
                      <w:lang w:val="uk-UA"/>
                    </w:rPr>
                    <w:t>III. Поточні зобовʼязання</w:t>
                  </w:r>
                </w:p>
              </w:tc>
              <w:tc>
                <w:tcPr>
                  <w:tcW w:w="734" w:type="dxa"/>
                </w:tcPr>
                <w:p w14:paraId="28146142">
                  <w:pPr>
                    <w:pStyle w:val="16"/>
                    <w:jc w:val="center"/>
                    <w:rPr>
                      <w:b/>
                      <w:bCs/>
                      <w:color w:val="000000"/>
                      <w:sz w:val="20"/>
                      <w:szCs w:val="20"/>
                      <w:highlight w:val="none"/>
                      <w:lang w:val="uk-UA"/>
                    </w:rPr>
                  </w:pPr>
                </w:p>
              </w:tc>
              <w:tc>
                <w:tcPr>
                  <w:tcW w:w="980" w:type="dxa"/>
                </w:tcPr>
                <w:p w14:paraId="30E3F7BF">
                  <w:pPr>
                    <w:pStyle w:val="16"/>
                    <w:jc w:val="center"/>
                    <w:rPr>
                      <w:sz w:val="20"/>
                      <w:szCs w:val="20"/>
                      <w:highlight w:val="none"/>
                      <w:lang w:val="uk-UA"/>
                    </w:rPr>
                  </w:pPr>
                </w:p>
              </w:tc>
              <w:tc>
                <w:tcPr>
                  <w:tcW w:w="922" w:type="dxa"/>
                </w:tcPr>
                <w:p w14:paraId="34A41AE7">
                  <w:pPr>
                    <w:pStyle w:val="16"/>
                    <w:jc w:val="center"/>
                    <w:rPr>
                      <w:sz w:val="20"/>
                      <w:szCs w:val="20"/>
                      <w:highlight w:val="none"/>
                      <w:lang w:val="uk-UA"/>
                    </w:rPr>
                  </w:pPr>
                </w:p>
              </w:tc>
            </w:tr>
            <w:tr w14:paraId="01F7B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14:paraId="69D5EE5E">
                  <w:pPr>
                    <w:pStyle w:val="16"/>
                    <w:rPr>
                      <w:b/>
                      <w:bCs/>
                      <w:sz w:val="20"/>
                      <w:szCs w:val="20"/>
                      <w:highlight w:val="none"/>
                      <w:lang w:val="uk-UA"/>
                    </w:rPr>
                  </w:pPr>
                  <w:r>
                    <w:rPr>
                      <w:sz w:val="20"/>
                      <w:szCs w:val="20"/>
                      <w:highlight w:val="none"/>
                      <w:lang w:val="uk-UA"/>
                    </w:rPr>
                    <w:t>Короткострокові кредити банків</w:t>
                  </w:r>
                </w:p>
              </w:tc>
              <w:tc>
                <w:tcPr>
                  <w:tcW w:w="734" w:type="dxa"/>
                </w:tcPr>
                <w:p w14:paraId="4F2685C2">
                  <w:pPr>
                    <w:pStyle w:val="16"/>
                    <w:jc w:val="center"/>
                    <w:rPr>
                      <w:color w:val="000000"/>
                      <w:sz w:val="20"/>
                      <w:szCs w:val="20"/>
                      <w:highlight w:val="none"/>
                      <w:lang w:val="uk-UA"/>
                    </w:rPr>
                  </w:pPr>
                  <w:r>
                    <w:rPr>
                      <w:color w:val="000000"/>
                      <w:sz w:val="20"/>
                      <w:szCs w:val="20"/>
                      <w:highlight w:val="none"/>
                      <w:lang w:val="uk-UA"/>
                    </w:rPr>
                    <w:t>1600</w:t>
                  </w:r>
                </w:p>
              </w:tc>
              <w:tc>
                <w:tcPr>
                  <w:tcW w:w="980" w:type="dxa"/>
                </w:tcPr>
                <w:p w14:paraId="13E64CC1">
                  <w:pPr>
                    <w:pStyle w:val="16"/>
                    <w:jc w:val="center"/>
                    <w:rPr>
                      <w:sz w:val="20"/>
                      <w:szCs w:val="20"/>
                      <w:highlight w:val="none"/>
                      <w:lang w:val="uk-UA"/>
                    </w:rPr>
                  </w:pPr>
                  <w:r>
                    <w:rPr>
                      <w:sz w:val="20"/>
                      <w:szCs w:val="20"/>
                      <w:highlight w:val="none"/>
                      <w:lang w:val="uk-UA"/>
                    </w:rPr>
                    <w:t>-</w:t>
                  </w:r>
                </w:p>
              </w:tc>
              <w:tc>
                <w:tcPr>
                  <w:tcW w:w="922" w:type="dxa"/>
                </w:tcPr>
                <w:p w14:paraId="051B4376">
                  <w:pPr>
                    <w:pStyle w:val="16"/>
                    <w:jc w:val="center"/>
                    <w:rPr>
                      <w:sz w:val="20"/>
                      <w:szCs w:val="20"/>
                      <w:highlight w:val="none"/>
                      <w:lang w:val="uk-UA"/>
                    </w:rPr>
                  </w:pPr>
                  <w:r>
                    <w:rPr>
                      <w:sz w:val="20"/>
                      <w:szCs w:val="20"/>
                      <w:highlight w:val="none"/>
                      <w:lang w:val="uk-UA"/>
                    </w:rPr>
                    <w:t>-</w:t>
                  </w:r>
                </w:p>
              </w:tc>
            </w:tr>
            <w:tr w14:paraId="5B17D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14:paraId="7EE6D98C">
                  <w:pPr>
                    <w:pStyle w:val="16"/>
                    <w:rPr>
                      <w:b/>
                      <w:bCs/>
                      <w:sz w:val="20"/>
                      <w:szCs w:val="20"/>
                      <w:highlight w:val="none"/>
                      <w:lang w:val="uk-UA"/>
                    </w:rPr>
                  </w:pPr>
                  <w:r>
                    <w:rPr>
                      <w:sz w:val="20"/>
                      <w:szCs w:val="20"/>
                      <w:highlight w:val="none"/>
                      <w:lang w:val="uk-UA"/>
                    </w:rPr>
                    <w:t>Поточна кредиторська заборгованість за:</w:t>
                  </w:r>
                </w:p>
              </w:tc>
              <w:tc>
                <w:tcPr>
                  <w:tcW w:w="734" w:type="dxa"/>
                </w:tcPr>
                <w:p w14:paraId="7934C5B8">
                  <w:pPr>
                    <w:pStyle w:val="16"/>
                    <w:jc w:val="center"/>
                    <w:rPr>
                      <w:color w:val="000000"/>
                      <w:sz w:val="20"/>
                      <w:szCs w:val="20"/>
                      <w:highlight w:val="none"/>
                      <w:lang w:val="uk-UA"/>
                    </w:rPr>
                  </w:pPr>
                </w:p>
              </w:tc>
              <w:tc>
                <w:tcPr>
                  <w:tcW w:w="980" w:type="dxa"/>
                </w:tcPr>
                <w:p w14:paraId="78921967">
                  <w:pPr>
                    <w:pStyle w:val="16"/>
                    <w:jc w:val="center"/>
                    <w:rPr>
                      <w:sz w:val="20"/>
                      <w:szCs w:val="20"/>
                      <w:highlight w:val="none"/>
                      <w:lang w:val="uk-UA"/>
                    </w:rPr>
                  </w:pPr>
                </w:p>
              </w:tc>
              <w:tc>
                <w:tcPr>
                  <w:tcW w:w="922" w:type="dxa"/>
                </w:tcPr>
                <w:p w14:paraId="17E58479">
                  <w:pPr>
                    <w:pStyle w:val="16"/>
                    <w:jc w:val="center"/>
                    <w:rPr>
                      <w:sz w:val="20"/>
                      <w:szCs w:val="20"/>
                      <w:highlight w:val="none"/>
                      <w:lang w:val="uk-UA"/>
                    </w:rPr>
                  </w:pPr>
                </w:p>
              </w:tc>
            </w:tr>
            <w:tr w14:paraId="777DB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14:paraId="57EAFFE6">
                  <w:pPr>
                    <w:pStyle w:val="16"/>
                    <w:rPr>
                      <w:b/>
                      <w:bCs/>
                      <w:sz w:val="20"/>
                      <w:szCs w:val="20"/>
                      <w:highlight w:val="none"/>
                      <w:lang w:val="uk-UA"/>
                    </w:rPr>
                  </w:pPr>
                  <w:r>
                    <w:rPr>
                      <w:sz w:val="20"/>
                      <w:szCs w:val="20"/>
                      <w:highlight w:val="none"/>
                      <w:lang w:val="uk-UA"/>
                    </w:rPr>
                    <w:t xml:space="preserve">товари, роботи, послуги </w:t>
                  </w:r>
                </w:p>
              </w:tc>
              <w:tc>
                <w:tcPr>
                  <w:tcW w:w="734" w:type="dxa"/>
                </w:tcPr>
                <w:p w14:paraId="6D680C4B">
                  <w:pPr>
                    <w:pStyle w:val="16"/>
                    <w:jc w:val="center"/>
                    <w:rPr>
                      <w:color w:val="000000"/>
                      <w:sz w:val="20"/>
                      <w:szCs w:val="20"/>
                      <w:highlight w:val="none"/>
                      <w:lang w:val="uk-UA"/>
                    </w:rPr>
                  </w:pPr>
                  <w:r>
                    <w:rPr>
                      <w:color w:val="000000"/>
                      <w:sz w:val="20"/>
                      <w:szCs w:val="20"/>
                      <w:highlight w:val="none"/>
                      <w:lang w:val="uk-UA"/>
                    </w:rPr>
                    <w:t>1615</w:t>
                  </w:r>
                </w:p>
              </w:tc>
              <w:tc>
                <w:tcPr>
                  <w:tcW w:w="980" w:type="dxa"/>
                </w:tcPr>
                <w:p w14:paraId="4BAC8F1C">
                  <w:pPr>
                    <w:pStyle w:val="16"/>
                    <w:jc w:val="center"/>
                    <w:rPr>
                      <w:sz w:val="20"/>
                      <w:szCs w:val="20"/>
                      <w:highlight w:val="none"/>
                      <w:lang w:val="uk-UA"/>
                    </w:rPr>
                  </w:pPr>
                  <w:r>
                    <w:rPr>
                      <w:sz w:val="20"/>
                      <w:szCs w:val="20"/>
                      <w:highlight w:val="none"/>
                      <w:lang w:val="uk-UA"/>
                    </w:rPr>
                    <w:t>-</w:t>
                  </w:r>
                </w:p>
              </w:tc>
              <w:tc>
                <w:tcPr>
                  <w:tcW w:w="922" w:type="dxa"/>
                </w:tcPr>
                <w:p w14:paraId="35FAF45F">
                  <w:pPr>
                    <w:pStyle w:val="16"/>
                    <w:jc w:val="center"/>
                    <w:rPr>
                      <w:sz w:val="20"/>
                      <w:szCs w:val="20"/>
                      <w:highlight w:val="none"/>
                      <w:lang w:val="uk-UA"/>
                    </w:rPr>
                  </w:pPr>
                  <w:r>
                    <w:rPr>
                      <w:sz w:val="20"/>
                      <w:szCs w:val="20"/>
                      <w:highlight w:val="none"/>
                      <w:lang w:val="uk-UA"/>
                    </w:rPr>
                    <w:t>-</w:t>
                  </w:r>
                </w:p>
              </w:tc>
            </w:tr>
            <w:tr w14:paraId="5D220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14:paraId="61F542A8">
                  <w:pPr>
                    <w:pStyle w:val="16"/>
                    <w:rPr>
                      <w:sz w:val="20"/>
                      <w:szCs w:val="20"/>
                      <w:highlight w:val="none"/>
                      <w:lang w:val="uk-UA"/>
                    </w:rPr>
                  </w:pPr>
                  <w:r>
                    <w:rPr>
                      <w:sz w:val="20"/>
                      <w:szCs w:val="20"/>
                      <w:highlight w:val="none"/>
                      <w:lang w:val="uk-UA"/>
                    </w:rPr>
                    <w:t>розрахунками з бюджетом</w:t>
                  </w:r>
                </w:p>
              </w:tc>
              <w:tc>
                <w:tcPr>
                  <w:tcW w:w="734" w:type="dxa"/>
                </w:tcPr>
                <w:p w14:paraId="190B0272">
                  <w:pPr>
                    <w:pStyle w:val="16"/>
                    <w:jc w:val="center"/>
                    <w:rPr>
                      <w:color w:val="000000"/>
                      <w:sz w:val="20"/>
                      <w:szCs w:val="20"/>
                      <w:highlight w:val="none"/>
                      <w:lang w:val="uk-UA"/>
                    </w:rPr>
                  </w:pPr>
                  <w:r>
                    <w:rPr>
                      <w:color w:val="000000"/>
                      <w:sz w:val="20"/>
                      <w:szCs w:val="20"/>
                      <w:highlight w:val="none"/>
                      <w:lang w:val="uk-UA"/>
                    </w:rPr>
                    <w:t>1620</w:t>
                  </w:r>
                </w:p>
              </w:tc>
              <w:tc>
                <w:tcPr>
                  <w:tcW w:w="980" w:type="dxa"/>
                </w:tcPr>
                <w:p w14:paraId="566999F7">
                  <w:pPr>
                    <w:pStyle w:val="16"/>
                    <w:jc w:val="right"/>
                    <w:rPr>
                      <w:b/>
                      <w:bCs/>
                      <w:sz w:val="20"/>
                      <w:szCs w:val="20"/>
                      <w:highlight w:val="none"/>
                      <w:lang w:val="uk-UA"/>
                    </w:rPr>
                  </w:pPr>
                  <w:r>
                    <w:rPr>
                      <w:b/>
                      <w:bCs/>
                      <w:sz w:val="20"/>
                      <w:szCs w:val="20"/>
                      <w:highlight w:val="none"/>
                      <w:lang w:val="uk-UA"/>
                    </w:rPr>
                    <w:t>34.7</w:t>
                  </w:r>
                </w:p>
              </w:tc>
              <w:tc>
                <w:tcPr>
                  <w:tcW w:w="922" w:type="dxa"/>
                </w:tcPr>
                <w:p w14:paraId="2C448EAB">
                  <w:pPr>
                    <w:pStyle w:val="16"/>
                    <w:jc w:val="right"/>
                    <w:rPr>
                      <w:b/>
                      <w:bCs/>
                      <w:sz w:val="20"/>
                      <w:szCs w:val="20"/>
                      <w:highlight w:val="none"/>
                      <w:lang w:val="uk-UA"/>
                    </w:rPr>
                  </w:pPr>
                  <w:r>
                    <w:rPr>
                      <w:b/>
                      <w:bCs/>
                      <w:sz w:val="20"/>
                      <w:szCs w:val="20"/>
                      <w:highlight w:val="none"/>
                      <w:lang w:val="uk-UA"/>
                    </w:rPr>
                    <w:t>0.0</w:t>
                  </w:r>
                </w:p>
              </w:tc>
            </w:tr>
            <w:tr w14:paraId="356D1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14:paraId="69651CAF">
                  <w:pPr>
                    <w:pStyle w:val="16"/>
                    <w:rPr>
                      <w:b/>
                      <w:bCs/>
                      <w:sz w:val="20"/>
                      <w:szCs w:val="20"/>
                      <w:highlight w:val="none"/>
                      <w:lang w:val="uk-UA"/>
                    </w:rPr>
                  </w:pPr>
                  <w:r>
                    <w:rPr>
                      <w:sz w:val="20"/>
                      <w:szCs w:val="20"/>
                      <w:highlight w:val="none"/>
                      <w:lang w:val="uk-UA"/>
                    </w:rPr>
                    <w:t xml:space="preserve">розрахунками зі страхування </w:t>
                  </w:r>
                </w:p>
              </w:tc>
              <w:tc>
                <w:tcPr>
                  <w:tcW w:w="734" w:type="dxa"/>
                </w:tcPr>
                <w:p w14:paraId="670A518B">
                  <w:pPr>
                    <w:pStyle w:val="16"/>
                    <w:jc w:val="center"/>
                    <w:rPr>
                      <w:color w:val="000000"/>
                      <w:sz w:val="20"/>
                      <w:szCs w:val="20"/>
                      <w:highlight w:val="none"/>
                      <w:lang w:val="uk-UA"/>
                    </w:rPr>
                  </w:pPr>
                  <w:r>
                    <w:rPr>
                      <w:color w:val="000000"/>
                      <w:sz w:val="20"/>
                      <w:szCs w:val="20"/>
                      <w:highlight w:val="none"/>
                      <w:lang w:val="uk-UA"/>
                    </w:rPr>
                    <w:t>1625</w:t>
                  </w:r>
                </w:p>
              </w:tc>
              <w:tc>
                <w:tcPr>
                  <w:tcW w:w="980" w:type="dxa"/>
                </w:tcPr>
                <w:p w14:paraId="11E737E3">
                  <w:pPr>
                    <w:pStyle w:val="16"/>
                    <w:jc w:val="right"/>
                    <w:rPr>
                      <w:b/>
                      <w:bCs/>
                      <w:sz w:val="20"/>
                      <w:szCs w:val="20"/>
                      <w:highlight w:val="none"/>
                      <w:lang w:val="uk-UA"/>
                    </w:rPr>
                  </w:pPr>
                  <w:r>
                    <w:rPr>
                      <w:b/>
                      <w:bCs/>
                      <w:sz w:val="20"/>
                      <w:szCs w:val="20"/>
                      <w:highlight w:val="none"/>
                      <w:lang w:val="uk-UA"/>
                    </w:rPr>
                    <w:t>12.1</w:t>
                  </w:r>
                </w:p>
              </w:tc>
              <w:tc>
                <w:tcPr>
                  <w:tcW w:w="922" w:type="dxa"/>
                </w:tcPr>
                <w:p w14:paraId="6E57B2A3">
                  <w:pPr>
                    <w:pStyle w:val="16"/>
                    <w:jc w:val="right"/>
                    <w:rPr>
                      <w:b/>
                      <w:bCs/>
                      <w:sz w:val="20"/>
                      <w:szCs w:val="20"/>
                      <w:highlight w:val="none"/>
                      <w:lang w:val="uk-UA"/>
                    </w:rPr>
                  </w:pPr>
                  <w:r>
                    <w:rPr>
                      <w:b/>
                      <w:bCs/>
                      <w:sz w:val="20"/>
                      <w:szCs w:val="20"/>
                      <w:highlight w:val="none"/>
                      <w:lang w:val="uk-UA"/>
                    </w:rPr>
                    <w:t>0.0</w:t>
                  </w:r>
                </w:p>
              </w:tc>
            </w:tr>
            <w:tr w14:paraId="75EE0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14:paraId="189BBBBF">
                  <w:pPr>
                    <w:pStyle w:val="16"/>
                    <w:rPr>
                      <w:sz w:val="20"/>
                      <w:szCs w:val="20"/>
                      <w:highlight w:val="none"/>
                      <w:lang w:val="uk-UA"/>
                    </w:rPr>
                  </w:pPr>
                  <w:r>
                    <w:rPr>
                      <w:sz w:val="20"/>
                      <w:szCs w:val="20"/>
                      <w:highlight w:val="none"/>
                      <w:lang w:val="uk-UA"/>
                    </w:rPr>
                    <w:t>розрахунками з оплати праці</w:t>
                  </w:r>
                </w:p>
              </w:tc>
              <w:tc>
                <w:tcPr>
                  <w:tcW w:w="734" w:type="dxa"/>
                </w:tcPr>
                <w:p w14:paraId="297E5665">
                  <w:pPr>
                    <w:pStyle w:val="16"/>
                    <w:jc w:val="center"/>
                    <w:rPr>
                      <w:color w:val="000000"/>
                      <w:sz w:val="20"/>
                      <w:szCs w:val="20"/>
                      <w:highlight w:val="none"/>
                      <w:lang w:val="uk-UA"/>
                    </w:rPr>
                  </w:pPr>
                  <w:r>
                    <w:rPr>
                      <w:color w:val="000000"/>
                      <w:sz w:val="20"/>
                      <w:szCs w:val="20"/>
                      <w:highlight w:val="none"/>
                      <w:lang w:val="uk-UA"/>
                    </w:rPr>
                    <w:t>1630</w:t>
                  </w:r>
                </w:p>
              </w:tc>
              <w:tc>
                <w:tcPr>
                  <w:tcW w:w="980" w:type="dxa"/>
                </w:tcPr>
                <w:p w14:paraId="6EC52985">
                  <w:pPr>
                    <w:pStyle w:val="16"/>
                    <w:jc w:val="right"/>
                    <w:rPr>
                      <w:b/>
                      <w:bCs/>
                      <w:sz w:val="20"/>
                      <w:szCs w:val="20"/>
                      <w:highlight w:val="none"/>
                      <w:lang w:val="uk-UA"/>
                    </w:rPr>
                  </w:pPr>
                  <w:r>
                    <w:rPr>
                      <w:b/>
                      <w:bCs/>
                      <w:sz w:val="20"/>
                      <w:szCs w:val="20"/>
                      <w:highlight w:val="none"/>
                      <w:lang w:val="uk-UA"/>
                    </w:rPr>
                    <w:t>25.5</w:t>
                  </w:r>
                </w:p>
              </w:tc>
              <w:tc>
                <w:tcPr>
                  <w:tcW w:w="922" w:type="dxa"/>
                </w:tcPr>
                <w:p w14:paraId="1CD6C270">
                  <w:pPr>
                    <w:pStyle w:val="16"/>
                    <w:jc w:val="right"/>
                    <w:rPr>
                      <w:b/>
                      <w:bCs/>
                      <w:sz w:val="20"/>
                      <w:szCs w:val="20"/>
                      <w:highlight w:val="none"/>
                      <w:lang w:val="uk-UA"/>
                    </w:rPr>
                  </w:pPr>
                  <w:r>
                    <w:rPr>
                      <w:b/>
                      <w:bCs/>
                      <w:sz w:val="20"/>
                      <w:szCs w:val="20"/>
                      <w:highlight w:val="none"/>
                      <w:lang w:val="uk-UA"/>
                    </w:rPr>
                    <w:t>0.0</w:t>
                  </w:r>
                </w:p>
              </w:tc>
            </w:tr>
            <w:tr w14:paraId="38D71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14:paraId="2472150E">
                  <w:pPr>
                    <w:pStyle w:val="16"/>
                    <w:rPr>
                      <w:sz w:val="20"/>
                      <w:szCs w:val="20"/>
                      <w:highlight w:val="none"/>
                      <w:lang w:val="uk-UA"/>
                    </w:rPr>
                  </w:pPr>
                  <w:r>
                    <w:rPr>
                      <w:sz w:val="20"/>
                      <w:szCs w:val="20"/>
                      <w:highlight w:val="none"/>
                      <w:lang w:val="uk-UA"/>
                    </w:rPr>
                    <w:t>Інші поточні зобовязання</w:t>
                  </w:r>
                </w:p>
              </w:tc>
              <w:tc>
                <w:tcPr>
                  <w:tcW w:w="734" w:type="dxa"/>
                </w:tcPr>
                <w:p w14:paraId="479E85C3">
                  <w:pPr>
                    <w:pStyle w:val="16"/>
                    <w:jc w:val="center"/>
                    <w:rPr>
                      <w:color w:val="000000"/>
                      <w:sz w:val="20"/>
                      <w:szCs w:val="20"/>
                      <w:highlight w:val="none"/>
                      <w:lang w:val="uk-UA"/>
                    </w:rPr>
                  </w:pPr>
                  <w:r>
                    <w:rPr>
                      <w:color w:val="000000"/>
                      <w:sz w:val="20"/>
                      <w:szCs w:val="20"/>
                      <w:highlight w:val="none"/>
                      <w:lang w:val="uk-UA"/>
                    </w:rPr>
                    <w:t>1690</w:t>
                  </w:r>
                </w:p>
              </w:tc>
              <w:tc>
                <w:tcPr>
                  <w:tcW w:w="980" w:type="dxa"/>
                </w:tcPr>
                <w:p w14:paraId="277E7537">
                  <w:pPr>
                    <w:pStyle w:val="16"/>
                    <w:jc w:val="right"/>
                    <w:rPr>
                      <w:b/>
                      <w:bCs/>
                      <w:sz w:val="20"/>
                      <w:szCs w:val="20"/>
                      <w:highlight w:val="none"/>
                      <w:lang w:val="uk-UA"/>
                    </w:rPr>
                  </w:pPr>
                  <w:r>
                    <w:rPr>
                      <w:b/>
                      <w:bCs/>
                      <w:sz w:val="20"/>
                      <w:szCs w:val="20"/>
                      <w:highlight w:val="none"/>
                      <w:lang w:val="uk-UA"/>
                    </w:rPr>
                    <w:t>127.8</w:t>
                  </w:r>
                </w:p>
              </w:tc>
              <w:tc>
                <w:tcPr>
                  <w:tcW w:w="922" w:type="dxa"/>
                </w:tcPr>
                <w:p w14:paraId="39637D9F">
                  <w:pPr>
                    <w:pStyle w:val="16"/>
                    <w:jc w:val="right"/>
                    <w:rPr>
                      <w:b/>
                      <w:bCs/>
                      <w:sz w:val="20"/>
                      <w:szCs w:val="20"/>
                      <w:highlight w:val="none"/>
                      <w:lang w:val="uk-UA"/>
                    </w:rPr>
                  </w:pPr>
                  <w:r>
                    <w:rPr>
                      <w:b/>
                      <w:bCs/>
                      <w:sz w:val="20"/>
                      <w:szCs w:val="20"/>
                      <w:highlight w:val="none"/>
                      <w:lang w:val="uk-UA"/>
                    </w:rPr>
                    <w:t>561.8</w:t>
                  </w:r>
                </w:p>
              </w:tc>
            </w:tr>
            <w:tr w14:paraId="455DA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14:paraId="6A26ACA9">
                  <w:pPr>
                    <w:pStyle w:val="16"/>
                    <w:rPr>
                      <w:b/>
                      <w:bCs/>
                      <w:sz w:val="20"/>
                      <w:szCs w:val="20"/>
                      <w:highlight w:val="none"/>
                      <w:lang w:val="en-US"/>
                    </w:rPr>
                  </w:pPr>
                  <w:r>
                    <w:rPr>
                      <w:b/>
                      <w:bCs/>
                      <w:sz w:val="20"/>
                      <w:szCs w:val="20"/>
                      <w:highlight w:val="none"/>
                      <w:lang w:val="uk-UA"/>
                    </w:rPr>
                    <w:t xml:space="preserve">Усього за розділом </w:t>
                  </w:r>
                  <w:r>
                    <w:rPr>
                      <w:b/>
                      <w:bCs/>
                      <w:sz w:val="20"/>
                      <w:szCs w:val="20"/>
                      <w:highlight w:val="none"/>
                      <w:lang w:val="en-US"/>
                    </w:rPr>
                    <w:t>III</w:t>
                  </w:r>
                </w:p>
              </w:tc>
              <w:tc>
                <w:tcPr>
                  <w:tcW w:w="734" w:type="dxa"/>
                </w:tcPr>
                <w:p w14:paraId="68BACDA6">
                  <w:pPr>
                    <w:pStyle w:val="16"/>
                    <w:jc w:val="center"/>
                    <w:rPr>
                      <w:b/>
                      <w:bCs/>
                      <w:color w:val="000000"/>
                      <w:sz w:val="20"/>
                      <w:szCs w:val="20"/>
                      <w:highlight w:val="none"/>
                      <w:lang w:val="uk-UA"/>
                    </w:rPr>
                  </w:pPr>
                  <w:r>
                    <w:rPr>
                      <w:b/>
                      <w:bCs/>
                      <w:color w:val="000000"/>
                      <w:sz w:val="20"/>
                      <w:szCs w:val="20"/>
                      <w:highlight w:val="none"/>
                      <w:lang w:val="uk-UA"/>
                    </w:rPr>
                    <w:t>1695</w:t>
                  </w:r>
                </w:p>
              </w:tc>
              <w:tc>
                <w:tcPr>
                  <w:tcW w:w="980" w:type="dxa"/>
                </w:tcPr>
                <w:p w14:paraId="6170359D">
                  <w:pPr>
                    <w:pStyle w:val="16"/>
                    <w:jc w:val="right"/>
                    <w:rPr>
                      <w:b/>
                      <w:bCs/>
                      <w:sz w:val="20"/>
                      <w:szCs w:val="20"/>
                      <w:highlight w:val="none"/>
                      <w:lang w:val="uk-UA"/>
                    </w:rPr>
                  </w:pPr>
                  <w:r>
                    <w:rPr>
                      <w:b/>
                      <w:bCs/>
                      <w:sz w:val="20"/>
                      <w:szCs w:val="20"/>
                      <w:highlight w:val="none"/>
                      <w:lang w:val="uk-UA"/>
                    </w:rPr>
                    <w:t>200.1</w:t>
                  </w:r>
                </w:p>
              </w:tc>
              <w:tc>
                <w:tcPr>
                  <w:tcW w:w="922" w:type="dxa"/>
                </w:tcPr>
                <w:p w14:paraId="28C5BFD9">
                  <w:pPr>
                    <w:pStyle w:val="16"/>
                    <w:jc w:val="right"/>
                    <w:rPr>
                      <w:b/>
                      <w:bCs/>
                      <w:sz w:val="20"/>
                      <w:szCs w:val="20"/>
                      <w:highlight w:val="none"/>
                      <w:lang w:val="uk-UA"/>
                    </w:rPr>
                  </w:pPr>
                  <w:r>
                    <w:rPr>
                      <w:b/>
                      <w:bCs/>
                      <w:sz w:val="20"/>
                      <w:szCs w:val="20"/>
                      <w:highlight w:val="none"/>
                      <w:lang w:val="uk-UA"/>
                    </w:rPr>
                    <w:t>561.8</w:t>
                  </w:r>
                </w:p>
              </w:tc>
            </w:tr>
            <w:tr w14:paraId="21C13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14:paraId="599CD5FA">
                  <w:pPr>
                    <w:pStyle w:val="16"/>
                    <w:rPr>
                      <w:b/>
                      <w:bCs/>
                      <w:sz w:val="20"/>
                      <w:szCs w:val="20"/>
                      <w:highlight w:val="none"/>
                      <w:lang w:val="uk-UA"/>
                    </w:rPr>
                  </w:pPr>
                  <w:r>
                    <w:rPr>
                      <w:b/>
                      <w:bCs/>
                      <w:sz w:val="20"/>
                      <w:szCs w:val="20"/>
                      <w:highlight w:val="none"/>
                      <w:lang w:val="uk-UA"/>
                    </w:rPr>
                    <w:t>Баланс</w:t>
                  </w:r>
                </w:p>
              </w:tc>
              <w:tc>
                <w:tcPr>
                  <w:tcW w:w="734" w:type="dxa"/>
                </w:tcPr>
                <w:p w14:paraId="70C9CFB4">
                  <w:pPr>
                    <w:pStyle w:val="16"/>
                    <w:jc w:val="center"/>
                    <w:rPr>
                      <w:b/>
                      <w:bCs/>
                      <w:color w:val="000000"/>
                      <w:sz w:val="20"/>
                      <w:szCs w:val="20"/>
                      <w:highlight w:val="none"/>
                      <w:lang w:val="uk-UA"/>
                    </w:rPr>
                  </w:pPr>
                  <w:r>
                    <w:rPr>
                      <w:b/>
                      <w:bCs/>
                      <w:color w:val="000000"/>
                      <w:sz w:val="20"/>
                      <w:szCs w:val="20"/>
                      <w:highlight w:val="none"/>
                      <w:lang w:val="uk-UA"/>
                    </w:rPr>
                    <w:t>1900</w:t>
                  </w:r>
                </w:p>
              </w:tc>
              <w:tc>
                <w:tcPr>
                  <w:tcW w:w="980" w:type="dxa"/>
                </w:tcPr>
                <w:p w14:paraId="09321E36">
                  <w:pPr>
                    <w:pStyle w:val="16"/>
                    <w:jc w:val="right"/>
                    <w:rPr>
                      <w:b/>
                      <w:bCs/>
                      <w:sz w:val="20"/>
                      <w:szCs w:val="20"/>
                      <w:highlight w:val="none"/>
                      <w:lang w:val="uk-UA"/>
                    </w:rPr>
                  </w:pPr>
                  <w:r>
                    <w:rPr>
                      <w:b/>
                      <w:bCs/>
                      <w:sz w:val="20"/>
                      <w:szCs w:val="20"/>
                      <w:highlight w:val="none"/>
                      <w:lang w:val="uk-UA"/>
                    </w:rPr>
                    <w:t>2242.6</w:t>
                  </w:r>
                </w:p>
              </w:tc>
              <w:tc>
                <w:tcPr>
                  <w:tcW w:w="922" w:type="dxa"/>
                </w:tcPr>
                <w:p w14:paraId="62BDADCB">
                  <w:pPr>
                    <w:pStyle w:val="16"/>
                    <w:jc w:val="right"/>
                    <w:rPr>
                      <w:b/>
                      <w:bCs/>
                      <w:sz w:val="20"/>
                      <w:szCs w:val="20"/>
                      <w:highlight w:val="none"/>
                      <w:lang w:val="uk-UA"/>
                    </w:rPr>
                  </w:pPr>
                  <w:r>
                    <w:rPr>
                      <w:b/>
                      <w:bCs/>
                      <w:sz w:val="20"/>
                      <w:szCs w:val="20"/>
                      <w:highlight w:val="none"/>
                      <w:lang w:val="uk-UA"/>
                    </w:rPr>
                    <w:t>1405.0</w:t>
                  </w:r>
                </w:p>
              </w:tc>
            </w:tr>
          </w:tbl>
          <w:p w14:paraId="0BFA924E">
            <w:pPr>
              <w:pStyle w:val="16"/>
              <w:spacing w:after="0" w:afterAutospacing="0"/>
              <w:jc w:val="both"/>
              <w:rPr>
                <w:color w:val="000000"/>
                <w:highlight w:val="none"/>
                <w:lang w:val="uk-UA"/>
              </w:rPr>
            </w:pPr>
            <w:r>
              <w:rPr>
                <w:color w:val="000000"/>
                <w:highlight w:val="none"/>
                <w:lang w:val="uk-UA"/>
              </w:rPr>
              <w:t>2. Звіт про фінансові результати за 2024 рік</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8"/>
              <w:gridCol w:w="825"/>
              <w:gridCol w:w="1050"/>
              <w:gridCol w:w="1179"/>
            </w:tblGrid>
            <w:tr w14:paraId="409AA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8" w:type="dxa"/>
                </w:tcPr>
                <w:p w14:paraId="792FD684">
                  <w:pPr>
                    <w:pStyle w:val="16"/>
                    <w:spacing w:after="0" w:afterAutospacing="0"/>
                    <w:jc w:val="center"/>
                    <w:rPr>
                      <w:color w:val="000000"/>
                      <w:sz w:val="20"/>
                      <w:szCs w:val="20"/>
                      <w:highlight w:val="none"/>
                      <w:lang w:val="uk-UA"/>
                    </w:rPr>
                  </w:pPr>
                  <w:r>
                    <w:rPr>
                      <w:color w:val="000000"/>
                      <w:sz w:val="20"/>
                      <w:szCs w:val="20"/>
                      <w:highlight w:val="none"/>
                      <w:lang w:val="uk-UA"/>
                    </w:rPr>
                    <w:t>Стаття</w:t>
                  </w:r>
                </w:p>
              </w:tc>
              <w:tc>
                <w:tcPr>
                  <w:tcW w:w="826" w:type="dxa"/>
                </w:tcPr>
                <w:p w14:paraId="3B456EDA">
                  <w:pPr>
                    <w:pStyle w:val="16"/>
                    <w:spacing w:after="0" w:afterAutospacing="0"/>
                    <w:jc w:val="center"/>
                    <w:rPr>
                      <w:color w:val="000000"/>
                      <w:sz w:val="20"/>
                      <w:szCs w:val="20"/>
                      <w:highlight w:val="none"/>
                      <w:lang w:val="uk-UA"/>
                    </w:rPr>
                  </w:pPr>
                  <w:r>
                    <w:rPr>
                      <w:color w:val="000000"/>
                      <w:sz w:val="20"/>
                      <w:szCs w:val="20"/>
                      <w:highlight w:val="none"/>
                      <w:lang w:val="uk-UA"/>
                    </w:rPr>
                    <w:t>Код рядка</w:t>
                  </w:r>
                </w:p>
              </w:tc>
              <w:tc>
                <w:tcPr>
                  <w:tcW w:w="1050" w:type="dxa"/>
                </w:tcPr>
                <w:p w14:paraId="71BA866C">
                  <w:pPr>
                    <w:pStyle w:val="16"/>
                    <w:spacing w:after="0" w:afterAutospacing="0"/>
                    <w:jc w:val="center"/>
                    <w:rPr>
                      <w:color w:val="000000"/>
                      <w:sz w:val="20"/>
                      <w:szCs w:val="20"/>
                      <w:highlight w:val="none"/>
                      <w:lang w:val="uk-UA"/>
                    </w:rPr>
                  </w:pPr>
                  <w:r>
                    <w:rPr>
                      <w:color w:val="000000"/>
                      <w:sz w:val="20"/>
                      <w:szCs w:val="20"/>
                      <w:highlight w:val="none"/>
                      <w:lang w:val="uk-UA"/>
                    </w:rPr>
                    <w:t>За звітний період</w:t>
                  </w:r>
                </w:p>
              </w:tc>
              <w:tc>
                <w:tcPr>
                  <w:tcW w:w="1179" w:type="dxa"/>
                </w:tcPr>
                <w:p w14:paraId="1BC3C649">
                  <w:pPr>
                    <w:pStyle w:val="16"/>
                    <w:spacing w:after="0" w:afterAutospacing="0"/>
                    <w:jc w:val="center"/>
                    <w:rPr>
                      <w:color w:val="000000"/>
                      <w:sz w:val="20"/>
                      <w:szCs w:val="20"/>
                      <w:highlight w:val="none"/>
                      <w:lang w:val="uk-UA"/>
                    </w:rPr>
                  </w:pPr>
                  <w:r>
                    <w:rPr>
                      <w:color w:val="000000"/>
                      <w:sz w:val="20"/>
                      <w:szCs w:val="20"/>
                      <w:highlight w:val="none"/>
                      <w:lang w:val="uk-UA"/>
                    </w:rPr>
                    <w:t>За попередній період</w:t>
                  </w:r>
                </w:p>
              </w:tc>
            </w:tr>
            <w:tr w14:paraId="51CF3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8" w:type="dxa"/>
                </w:tcPr>
                <w:p w14:paraId="08B10957">
                  <w:pPr>
                    <w:pStyle w:val="16"/>
                    <w:spacing w:after="0" w:afterAutospacing="0"/>
                    <w:jc w:val="center"/>
                    <w:rPr>
                      <w:color w:val="000000"/>
                      <w:sz w:val="20"/>
                      <w:szCs w:val="20"/>
                      <w:highlight w:val="none"/>
                      <w:lang w:val="uk-UA"/>
                    </w:rPr>
                  </w:pPr>
                  <w:r>
                    <w:rPr>
                      <w:color w:val="000000"/>
                      <w:sz w:val="20"/>
                      <w:szCs w:val="20"/>
                      <w:highlight w:val="none"/>
                      <w:lang w:val="uk-UA"/>
                    </w:rPr>
                    <w:t>1</w:t>
                  </w:r>
                </w:p>
              </w:tc>
              <w:tc>
                <w:tcPr>
                  <w:tcW w:w="826" w:type="dxa"/>
                </w:tcPr>
                <w:p w14:paraId="0AC013EB">
                  <w:pPr>
                    <w:pStyle w:val="16"/>
                    <w:spacing w:after="0" w:afterAutospacing="0"/>
                    <w:jc w:val="center"/>
                    <w:rPr>
                      <w:color w:val="000000"/>
                      <w:sz w:val="20"/>
                      <w:szCs w:val="20"/>
                      <w:highlight w:val="none"/>
                      <w:lang w:val="uk-UA"/>
                    </w:rPr>
                  </w:pPr>
                  <w:r>
                    <w:rPr>
                      <w:color w:val="000000"/>
                      <w:sz w:val="20"/>
                      <w:szCs w:val="20"/>
                      <w:highlight w:val="none"/>
                      <w:lang w:val="uk-UA"/>
                    </w:rPr>
                    <w:t>2</w:t>
                  </w:r>
                </w:p>
              </w:tc>
              <w:tc>
                <w:tcPr>
                  <w:tcW w:w="1050" w:type="dxa"/>
                </w:tcPr>
                <w:p w14:paraId="05C8D286">
                  <w:pPr>
                    <w:pStyle w:val="16"/>
                    <w:spacing w:after="0" w:afterAutospacing="0"/>
                    <w:jc w:val="center"/>
                    <w:rPr>
                      <w:color w:val="000000"/>
                      <w:sz w:val="20"/>
                      <w:szCs w:val="20"/>
                      <w:highlight w:val="none"/>
                      <w:lang w:val="uk-UA"/>
                    </w:rPr>
                  </w:pPr>
                  <w:r>
                    <w:rPr>
                      <w:color w:val="000000"/>
                      <w:sz w:val="20"/>
                      <w:szCs w:val="20"/>
                      <w:highlight w:val="none"/>
                      <w:lang w:val="uk-UA"/>
                    </w:rPr>
                    <w:t>3</w:t>
                  </w:r>
                </w:p>
              </w:tc>
              <w:tc>
                <w:tcPr>
                  <w:tcW w:w="1179" w:type="dxa"/>
                </w:tcPr>
                <w:p w14:paraId="04412258">
                  <w:pPr>
                    <w:pStyle w:val="16"/>
                    <w:spacing w:after="0" w:afterAutospacing="0"/>
                    <w:jc w:val="center"/>
                    <w:rPr>
                      <w:color w:val="000000"/>
                      <w:sz w:val="20"/>
                      <w:szCs w:val="20"/>
                      <w:highlight w:val="none"/>
                      <w:lang w:val="uk-UA"/>
                    </w:rPr>
                  </w:pPr>
                  <w:r>
                    <w:rPr>
                      <w:color w:val="000000"/>
                      <w:sz w:val="20"/>
                      <w:szCs w:val="20"/>
                      <w:highlight w:val="none"/>
                      <w:lang w:val="uk-UA"/>
                    </w:rPr>
                    <w:t>4</w:t>
                  </w:r>
                </w:p>
              </w:tc>
            </w:tr>
            <w:tr w14:paraId="1D386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8" w:type="dxa"/>
                </w:tcPr>
                <w:p w14:paraId="1694AEAB">
                  <w:pPr>
                    <w:pStyle w:val="16"/>
                    <w:spacing w:after="0" w:afterAutospacing="0"/>
                    <w:jc w:val="both"/>
                    <w:rPr>
                      <w:color w:val="000000"/>
                      <w:sz w:val="20"/>
                      <w:szCs w:val="20"/>
                      <w:highlight w:val="none"/>
                      <w:lang w:val="uk-UA"/>
                    </w:rPr>
                  </w:pPr>
                  <w:r>
                    <w:rPr>
                      <w:color w:val="000000"/>
                      <w:sz w:val="20"/>
                      <w:szCs w:val="20"/>
                      <w:highlight w:val="none"/>
                      <w:lang w:val="uk-UA"/>
                    </w:rPr>
                    <w:t>Чистий дохід від реалізації продукції (товарів, робіт, послуг)</w:t>
                  </w:r>
                </w:p>
              </w:tc>
              <w:tc>
                <w:tcPr>
                  <w:tcW w:w="826" w:type="dxa"/>
                </w:tcPr>
                <w:p w14:paraId="60FD822D">
                  <w:pPr>
                    <w:pStyle w:val="16"/>
                    <w:spacing w:after="0" w:afterAutospacing="0"/>
                    <w:jc w:val="center"/>
                    <w:rPr>
                      <w:color w:val="000000"/>
                      <w:sz w:val="20"/>
                      <w:szCs w:val="20"/>
                      <w:highlight w:val="none"/>
                      <w:lang w:val="uk-UA"/>
                    </w:rPr>
                  </w:pPr>
                  <w:r>
                    <w:rPr>
                      <w:color w:val="000000"/>
                      <w:sz w:val="20"/>
                      <w:szCs w:val="20"/>
                      <w:highlight w:val="none"/>
                      <w:lang w:val="uk-UA"/>
                    </w:rPr>
                    <w:t>2000</w:t>
                  </w:r>
                </w:p>
              </w:tc>
              <w:tc>
                <w:tcPr>
                  <w:tcW w:w="1050" w:type="dxa"/>
                </w:tcPr>
                <w:p w14:paraId="7877F10E">
                  <w:pPr>
                    <w:pStyle w:val="16"/>
                    <w:spacing w:after="0" w:afterAutospacing="0"/>
                    <w:jc w:val="right"/>
                    <w:rPr>
                      <w:b/>
                      <w:bCs/>
                      <w:color w:val="000000"/>
                      <w:sz w:val="20"/>
                      <w:szCs w:val="20"/>
                      <w:highlight w:val="none"/>
                      <w:lang w:val="uk-UA"/>
                    </w:rPr>
                  </w:pPr>
                  <w:r>
                    <w:rPr>
                      <w:b/>
                      <w:bCs/>
                      <w:color w:val="000000"/>
                      <w:sz w:val="20"/>
                      <w:szCs w:val="20"/>
                      <w:highlight w:val="none"/>
                      <w:lang w:val="uk-UA"/>
                    </w:rPr>
                    <w:t>0.0</w:t>
                  </w:r>
                </w:p>
              </w:tc>
              <w:tc>
                <w:tcPr>
                  <w:tcW w:w="1179" w:type="dxa"/>
                </w:tcPr>
                <w:p w14:paraId="2C6797D4">
                  <w:pPr>
                    <w:pStyle w:val="16"/>
                    <w:spacing w:after="0" w:afterAutospacing="0"/>
                    <w:jc w:val="right"/>
                    <w:rPr>
                      <w:b/>
                      <w:bCs/>
                      <w:color w:val="000000"/>
                      <w:sz w:val="20"/>
                      <w:szCs w:val="20"/>
                      <w:highlight w:val="none"/>
                      <w:lang w:val="uk-UA"/>
                    </w:rPr>
                  </w:pPr>
                  <w:r>
                    <w:rPr>
                      <w:b/>
                      <w:bCs/>
                      <w:color w:val="000000"/>
                      <w:sz w:val="20"/>
                      <w:szCs w:val="20"/>
                      <w:highlight w:val="none"/>
                      <w:lang w:val="uk-UA"/>
                    </w:rPr>
                    <w:t>459.1</w:t>
                  </w:r>
                </w:p>
              </w:tc>
            </w:tr>
            <w:tr w14:paraId="5BA80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8" w:type="dxa"/>
                </w:tcPr>
                <w:p w14:paraId="1920A9D2">
                  <w:pPr>
                    <w:pStyle w:val="16"/>
                    <w:spacing w:after="0" w:afterAutospacing="0"/>
                    <w:jc w:val="both"/>
                    <w:rPr>
                      <w:color w:val="000000"/>
                      <w:sz w:val="20"/>
                      <w:szCs w:val="20"/>
                      <w:highlight w:val="none"/>
                      <w:lang w:val="uk-UA"/>
                    </w:rPr>
                  </w:pPr>
                  <w:r>
                    <w:rPr>
                      <w:color w:val="000000"/>
                      <w:sz w:val="20"/>
                      <w:szCs w:val="20"/>
                      <w:highlight w:val="none"/>
                      <w:lang w:val="uk-UA"/>
                    </w:rPr>
                    <w:t>Інші доходи</w:t>
                  </w:r>
                </w:p>
              </w:tc>
              <w:tc>
                <w:tcPr>
                  <w:tcW w:w="826" w:type="dxa"/>
                </w:tcPr>
                <w:p w14:paraId="151FA7B2">
                  <w:pPr>
                    <w:pStyle w:val="16"/>
                    <w:spacing w:after="0" w:afterAutospacing="0"/>
                    <w:jc w:val="center"/>
                    <w:rPr>
                      <w:color w:val="000000"/>
                      <w:sz w:val="20"/>
                      <w:szCs w:val="20"/>
                      <w:highlight w:val="none"/>
                      <w:lang w:val="uk-UA"/>
                    </w:rPr>
                  </w:pPr>
                  <w:r>
                    <w:rPr>
                      <w:color w:val="000000"/>
                      <w:sz w:val="20"/>
                      <w:szCs w:val="20"/>
                      <w:highlight w:val="none"/>
                      <w:lang w:val="uk-UA"/>
                    </w:rPr>
                    <w:t>2160</w:t>
                  </w:r>
                </w:p>
              </w:tc>
              <w:tc>
                <w:tcPr>
                  <w:tcW w:w="1050" w:type="dxa"/>
                </w:tcPr>
                <w:p w14:paraId="7A71194C">
                  <w:pPr>
                    <w:pStyle w:val="16"/>
                    <w:spacing w:after="0" w:afterAutospacing="0"/>
                    <w:jc w:val="right"/>
                    <w:rPr>
                      <w:color w:val="000000"/>
                      <w:sz w:val="20"/>
                      <w:szCs w:val="20"/>
                      <w:highlight w:val="none"/>
                      <w:lang w:val="uk-UA"/>
                    </w:rPr>
                  </w:pPr>
                  <w:r>
                    <w:rPr>
                      <w:b/>
                      <w:bCs/>
                      <w:color w:val="000000"/>
                      <w:sz w:val="20"/>
                      <w:szCs w:val="20"/>
                      <w:highlight w:val="none"/>
                      <w:lang w:val="uk-UA"/>
                    </w:rPr>
                    <w:t>0.0</w:t>
                  </w:r>
                </w:p>
              </w:tc>
              <w:tc>
                <w:tcPr>
                  <w:tcW w:w="1179" w:type="dxa"/>
                </w:tcPr>
                <w:p w14:paraId="5FE47D4E">
                  <w:pPr>
                    <w:pStyle w:val="16"/>
                    <w:spacing w:after="0" w:afterAutospacing="0"/>
                    <w:jc w:val="right"/>
                    <w:rPr>
                      <w:b/>
                      <w:bCs/>
                      <w:color w:val="000000"/>
                      <w:sz w:val="20"/>
                      <w:szCs w:val="20"/>
                      <w:highlight w:val="none"/>
                      <w:lang w:val="uk-UA"/>
                    </w:rPr>
                  </w:pPr>
                  <w:r>
                    <w:rPr>
                      <w:b/>
                      <w:bCs/>
                      <w:color w:val="000000"/>
                      <w:sz w:val="20"/>
                      <w:szCs w:val="20"/>
                      <w:highlight w:val="none"/>
                      <w:lang w:val="uk-UA"/>
                    </w:rPr>
                    <w:t>20.8</w:t>
                  </w:r>
                </w:p>
              </w:tc>
            </w:tr>
            <w:tr w14:paraId="509F2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8" w:type="dxa"/>
                </w:tcPr>
                <w:p w14:paraId="591CA97F">
                  <w:pPr>
                    <w:pStyle w:val="16"/>
                    <w:spacing w:after="0" w:afterAutospacing="0"/>
                    <w:jc w:val="both"/>
                    <w:rPr>
                      <w:color w:val="000000"/>
                      <w:sz w:val="20"/>
                      <w:szCs w:val="20"/>
                      <w:highlight w:val="none"/>
                      <w:lang w:val="uk-UA"/>
                    </w:rPr>
                  </w:pPr>
                  <w:r>
                    <w:rPr>
                      <w:b/>
                      <w:bCs/>
                      <w:color w:val="000000"/>
                      <w:sz w:val="20"/>
                      <w:szCs w:val="20"/>
                      <w:highlight w:val="none"/>
                      <w:lang w:val="uk-UA"/>
                    </w:rPr>
                    <w:t>Разом доходи</w:t>
                  </w:r>
                  <w:r>
                    <w:rPr>
                      <w:color w:val="000000"/>
                      <w:sz w:val="20"/>
                      <w:szCs w:val="20"/>
                      <w:highlight w:val="none"/>
                      <w:lang w:val="uk-UA"/>
                    </w:rPr>
                    <w:t xml:space="preserve"> (2000 + 2160)</w:t>
                  </w:r>
                </w:p>
              </w:tc>
              <w:tc>
                <w:tcPr>
                  <w:tcW w:w="826" w:type="dxa"/>
                </w:tcPr>
                <w:p w14:paraId="3B9F4DB8">
                  <w:pPr>
                    <w:pStyle w:val="16"/>
                    <w:spacing w:after="0" w:afterAutospacing="0"/>
                    <w:jc w:val="center"/>
                    <w:rPr>
                      <w:b/>
                      <w:bCs/>
                      <w:color w:val="000000"/>
                      <w:sz w:val="20"/>
                      <w:szCs w:val="20"/>
                      <w:highlight w:val="none"/>
                      <w:lang w:val="uk-UA"/>
                    </w:rPr>
                  </w:pPr>
                  <w:r>
                    <w:rPr>
                      <w:b/>
                      <w:bCs/>
                      <w:color w:val="000000"/>
                      <w:sz w:val="20"/>
                      <w:szCs w:val="20"/>
                      <w:highlight w:val="none"/>
                      <w:lang w:val="uk-UA"/>
                    </w:rPr>
                    <w:t>2280</w:t>
                  </w:r>
                </w:p>
              </w:tc>
              <w:tc>
                <w:tcPr>
                  <w:tcW w:w="1050" w:type="dxa"/>
                </w:tcPr>
                <w:p w14:paraId="69756ADA">
                  <w:pPr>
                    <w:pStyle w:val="16"/>
                    <w:spacing w:after="0" w:afterAutospacing="0"/>
                    <w:jc w:val="right"/>
                    <w:rPr>
                      <w:color w:val="000000"/>
                      <w:sz w:val="20"/>
                      <w:szCs w:val="20"/>
                      <w:highlight w:val="none"/>
                      <w:lang w:val="uk-UA"/>
                    </w:rPr>
                  </w:pPr>
                  <w:r>
                    <w:rPr>
                      <w:b/>
                      <w:bCs/>
                      <w:color w:val="000000"/>
                      <w:sz w:val="20"/>
                      <w:szCs w:val="20"/>
                      <w:highlight w:val="none"/>
                      <w:lang w:val="uk-UA"/>
                    </w:rPr>
                    <w:t>0.0</w:t>
                  </w:r>
                </w:p>
              </w:tc>
              <w:tc>
                <w:tcPr>
                  <w:tcW w:w="1179" w:type="dxa"/>
                </w:tcPr>
                <w:p w14:paraId="58911352">
                  <w:pPr>
                    <w:pStyle w:val="16"/>
                    <w:spacing w:after="0" w:afterAutospacing="0"/>
                    <w:jc w:val="right"/>
                    <w:rPr>
                      <w:b/>
                      <w:bCs/>
                      <w:color w:val="000000"/>
                      <w:sz w:val="20"/>
                      <w:szCs w:val="20"/>
                      <w:highlight w:val="none"/>
                      <w:lang w:val="uk-UA"/>
                    </w:rPr>
                  </w:pPr>
                  <w:r>
                    <w:rPr>
                      <w:b/>
                      <w:bCs/>
                      <w:color w:val="000000"/>
                      <w:sz w:val="20"/>
                      <w:szCs w:val="20"/>
                      <w:highlight w:val="none"/>
                      <w:lang w:val="uk-UA"/>
                    </w:rPr>
                    <w:t>479.9</w:t>
                  </w:r>
                </w:p>
              </w:tc>
            </w:tr>
            <w:tr w14:paraId="54AC2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8" w:type="dxa"/>
                </w:tcPr>
                <w:p w14:paraId="03B78E03">
                  <w:pPr>
                    <w:pStyle w:val="16"/>
                    <w:spacing w:after="0" w:afterAutospacing="0"/>
                    <w:jc w:val="both"/>
                    <w:rPr>
                      <w:color w:val="000000"/>
                      <w:sz w:val="20"/>
                      <w:szCs w:val="20"/>
                      <w:highlight w:val="none"/>
                      <w:lang w:val="uk-UA"/>
                    </w:rPr>
                  </w:pPr>
                  <w:r>
                    <w:rPr>
                      <w:color w:val="000000"/>
                      <w:sz w:val="20"/>
                      <w:szCs w:val="20"/>
                      <w:highlight w:val="none"/>
                      <w:lang w:val="uk-UA"/>
                    </w:rPr>
                    <w:t>Собівартість реалізованої продукції (товарів, робіт, послуг)</w:t>
                  </w:r>
                </w:p>
              </w:tc>
              <w:tc>
                <w:tcPr>
                  <w:tcW w:w="826" w:type="dxa"/>
                </w:tcPr>
                <w:p w14:paraId="33CFC808">
                  <w:pPr>
                    <w:pStyle w:val="16"/>
                    <w:spacing w:after="0" w:afterAutospacing="0"/>
                    <w:jc w:val="center"/>
                    <w:rPr>
                      <w:color w:val="000000"/>
                      <w:sz w:val="20"/>
                      <w:szCs w:val="20"/>
                      <w:highlight w:val="none"/>
                      <w:lang w:val="uk-UA"/>
                    </w:rPr>
                  </w:pPr>
                  <w:r>
                    <w:rPr>
                      <w:color w:val="000000"/>
                      <w:sz w:val="20"/>
                      <w:szCs w:val="20"/>
                      <w:highlight w:val="none"/>
                      <w:lang w:val="uk-UA"/>
                    </w:rPr>
                    <w:t>2050</w:t>
                  </w:r>
                </w:p>
              </w:tc>
              <w:tc>
                <w:tcPr>
                  <w:tcW w:w="1050" w:type="dxa"/>
                </w:tcPr>
                <w:p w14:paraId="4539A490">
                  <w:pPr>
                    <w:pStyle w:val="16"/>
                    <w:spacing w:after="0" w:afterAutospacing="0"/>
                    <w:jc w:val="right"/>
                    <w:rPr>
                      <w:color w:val="000000"/>
                      <w:sz w:val="20"/>
                      <w:szCs w:val="20"/>
                      <w:highlight w:val="none"/>
                      <w:lang w:val="uk-UA"/>
                    </w:rPr>
                  </w:pPr>
                  <w:r>
                    <w:rPr>
                      <w:b/>
                      <w:bCs/>
                      <w:sz w:val="20"/>
                      <w:szCs w:val="20"/>
                      <w:highlight w:val="none"/>
                      <w:lang w:val="uk-UA"/>
                    </w:rPr>
                    <w:t>(-)</w:t>
                  </w:r>
                </w:p>
              </w:tc>
              <w:tc>
                <w:tcPr>
                  <w:tcW w:w="1179" w:type="dxa"/>
                </w:tcPr>
                <w:p w14:paraId="4F6AF0FE">
                  <w:pPr>
                    <w:pStyle w:val="16"/>
                    <w:spacing w:after="0" w:afterAutospacing="0"/>
                    <w:jc w:val="right"/>
                    <w:rPr>
                      <w:b/>
                      <w:bCs/>
                      <w:color w:val="000000"/>
                      <w:sz w:val="20"/>
                      <w:szCs w:val="20"/>
                      <w:highlight w:val="none"/>
                      <w:lang w:val="uk-UA"/>
                    </w:rPr>
                  </w:pPr>
                  <w:r>
                    <w:rPr>
                      <w:b/>
                      <w:bCs/>
                      <w:color w:val="000000"/>
                      <w:sz w:val="20"/>
                      <w:szCs w:val="20"/>
                      <w:highlight w:val="none"/>
                      <w:lang w:val="uk-UA"/>
                    </w:rPr>
                    <w:t>(379.9)</w:t>
                  </w:r>
                </w:p>
              </w:tc>
            </w:tr>
            <w:tr w14:paraId="77B90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8" w:type="dxa"/>
                </w:tcPr>
                <w:p w14:paraId="6A8C4F88">
                  <w:pPr>
                    <w:pStyle w:val="16"/>
                    <w:spacing w:after="0" w:afterAutospacing="0"/>
                    <w:jc w:val="both"/>
                    <w:rPr>
                      <w:color w:val="000000"/>
                      <w:sz w:val="20"/>
                      <w:szCs w:val="20"/>
                      <w:highlight w:val="none"/>
                      <w:lang w:val="uk-UA"/>
                    </w:rPr>
                  </w:pPr>
                  <w:r>
                    <w:rPr>
                      <w:color w:val="000000"/>
                      <w:sz w:val="20"/>
                      <w:szCs w:val="20"/>
                      <w:highlight w:val="none"/>
                      <w:lang w:val="uk-UA"/>
                    </w:rPr>
                    <w:t>Інші витрати</w:t>
                  </w:r>
                </w:p>
              </w:tc>
              <w:tc>
                <w:tcPr>
                  <w:tcW w:w="826" w:type="dxa"/>
                </w:tcPr>
                <w:p w14:paraId="23D3FFEE">
                  <w:pPr>
                    <w:pStyle w:val="16"/>
                    <w:spacing w:after="0" w:afterAutospacing="0"/>
                    <w:jc w:val="center"/>
                    <w:rPr>
                      <w:color w:val="000000"/>
                      <w:sz w:val="20"/>
                      <w:szCs w:val="20"/>
                      <w:highlight w:val="none"/>
                      <w:lang w:val="uk-UA"/>
                    </w:rPr>
                  </w:pPr>
                  <w:r>
                    <w:rPr>
                      <w:color w:val="000000"/>
                      <w:sz w:val="20"/>
                      <w:szCs w:val="20"/>
                      <w:highlight w:val="none"/>
                      <w:lang w:val="uk-UA"/>
                    </w:rPr>
                    <w:t>2165</w:t>
                  </w:r>
                </w:p>
              </w:tc>
              <w:tc>
                <w:tcPr>
                  <w:tcW w:w="1050" w:type="dxa"/>
                </w:tcPr>
                <w:p w14:paraId="170E1A0A">
                  <w:pPr>
                    <w:pStyle w:val="16"/>
                    <w:spacing w:after="0" w:afterAutospacing="0"/>
                    <w:jc w:val="right"/>
                    <w:rPr>
                      <w:b/>
                      <w:bCs/>
                      <w:color w:val="000000"/>
                      <w:sz w:val="20"/>
                      <w:szCs w:val="20"/>
                      <w:highlight w:val="none"/>
                      <w:lang w:val="uk-UA"/>
                    </w:rPr>
                  </w:pPr>
                  <w:r>
                    <w:rPr>
                      <w:b/>
                      <w:bCs/>
                      <w:color w:val="000000"/>
                      <w:sz w:val="20"/>
                      <w:szCs w:val="20"/>
                      <w:highlight w:val="none"/>
                      <w:lang w:val="uk-UA"/>
                    </w:rPr>
                    <w:t>(647.9)</w:t>
                  </w:r>
                </w:p>
              </w:tc>
              <w:tc>
                <w:tcPr>
                  <w:tcW w:w="1179" w:type="dxa"/>
                </w:tcPr>
                <w:p w14:paraId="1309BD8A">
                  <w:pPr>
                    <w:pStyle w:val="16"/>
                    <w:spacing w:after="0" w:afterAutospacing="0"/>
                    <w:jc w:val="right"/>
                    <w:rPr>
                      <w:b/>
                      <w:bCs/>
                      <w:color w:val="000000"/>
                      <w:sz w:val="20"/>
                      <w:szCs w:val="20"/>
                      <w:highlight w:val="none"/>
                      <w:lang w:val="uk-UA"/>
                    </w:rPr>
                  </w:pPr>
                  <w:r>
                    <w:rPr>
                      <w:b/>
                      <w:bCs/>
                      <w:color w:val="000000"/>
                      <w:sz w:val="20"/>
                      <w:szCs w:val="20"/>
                      <w:highlight w:val="none"/>
                      <w:lang w:val="uk-UA"/>
                    </w:rPr>
                    <w:t>(17.7)</w:t>
                  </w:r>
                </w:p>
              </w:tc>
            </w:tr>
            <w:tr w14:paraId="352FE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8" w:type="dxa"/>
                </w:tcPr>
                <w:p w14:paraId="61F0E4EC">
                  <w:pPr>
                    <w:pStyle w:val="16"/>
                    <w:spacing w:before="0" w:beforeAutospacing="0" w:after="0" w:afterAutospacing="0"/>
                    <w:jc w:val="both"/>
                    <w:rPr>
                      <w:b/>
                      <w:bCs/>
                      <w:color w:val="000000"/>
                      <w:sz w:val="20"/>
                      <w:szCs w:val="20"/>
                      <w:highlight w:val="none"/>
                      <w:lang w:val="uk-UA"/>
                    </w:rPr>
                  </w:pPr>
                  <w:r>
                    <w:rPr>
                      <w:b/>
                      <w:bCs/>
                      <w:color w:val="000000"/>
                      <w:sz w:val="20"/>
                      <w:szCs w:val="20"/>
                      <w:highlight w:val="none"/>
                      <w:lang w:val="uk-UA"/>
                    </w:rPr>
                    <w:t xml:space="preserve">Разом витрати </w:t>
                  </w:r>
                </w:p>
                <w:p w14:paraId="10DBB438">
                  <w:pPr>
                    <w:pStyle w:val="16"/>
                    <w:spacing w:before="0" w:beforeAutospacing="0" w:after="0" w:afterAutospacing="0"/>
                    <w:jc w:val="both"/>
                    <w:rPr>
                      <w:b/>
                      <w:bCs/>
                      <w:color w:val="000000"/>
                      <w:sz w:val="20"/>
                      <w:szCs w:val="20"/>
                      <w:highlight w:val="none"/>
                      <w:lang w:val="uk-UA"/>
                    </w:rPr>
                  </w:pPr>
                  <w:r>
                    <w:rPr>
                      <w:color w:val="000000"/>
                      <w:sz w:val="20"/>
                      <w:szCs w:val="20"/>
                      <w:highlight w:val="none"/>
                      <w:lang w:val="uk-UA"/>
                    </w:rPr>
                    <w:t>(2050 + 2165)</w:t>
                  </w:r>
                </w:p>
              </w:tc>
              <w:tc>
                <w:tcPr>
                  <w:tcW w:w="826" w:type="dxa"/>
                </w:tcPr>
                <w:p w14:paraId="579D7753">
                  <w:pPr>
                    <w:pStyle w:val="16"/>
                    <w:spacing w:after="0" w:afterAutospacing="0"/>
                    <w:jc w:val="center"/>
                    <w:rPr>
                      <w:b/>
                      <w:bCs/>
                      <w:color w:val="000000"/>
                      <w:sz w:val="20"/>
                      <w:szCs w:val="20"/>
                      <w:highlight w:val="none"/>
                      <w:lang w:val="uk-UA"/>
                    </w:rPr>
                  </w:pPr>
                  <w:r>
                    <w:rPr>
                      <w:b/>
                      <w:bCs/>
                      <w:color w:val="000000"/>
                      <w:sz w:val="20"/>
                      <w:szCs w:val="20"/>
                      <w:highlight w:val="none"/>
                      <w:lang w:val="uk-UA"/>
                    </w:rPr>
                    <w:t>2285</w:t>
                  </w:r>
                </w:p>
              </w:tc>
              <w:tc>
                <w:tcPr>
                  <w:tcW w:w="1050" w:type="dxa"/>
                </w:tcPr>
                <w:p w14:paraId="4EF780B8">
                  <w:pPr>
                    <w:pStyle w:val="16"/>
                    <w:spacing w:after="0" w:afterAutospacing="0"/>
                    <w:jc w:val="right"/>
                    <w:rPr>
                      <w:b/>
                      <w:bCs/>
                      <w:color w:val="000000"/>
                      <w:sz w:val="20"/>
                      <w:szCs w:val="20"/>
                      <w:highlight w:val="none"/>
                      <w:lang w:val="uk-UA"/>
                    </w:rPr>
                  </w:pPr>
                  <w:r>
                    <w:rPr>
                      <w:b/>
                      <w:bCs/>
                      <w:color w:val="000000"/>
                      <w:sz w:val="20"/>
                      <w:szCs w:val="20"/>
                      <w:highlight w:val="none"/>
                      <w:lang w:val="uk-UA"/>
                    </w:rPr>
                    <w:t>647.9</w:t>
                  </w:r>
                </w:p>
              </w:tc>
              <w:tc>
                <w:tcPr>
                  <w:tcW w:w="1179" w:type="dxa"/>
                </w:tcPr>
                <w:p w14:paraId="0811FD52">
                  <w:pPr>
                    <w:pStyle w:val="16"/>
                    <w:spacing w:after="0" w:afterAutospacing="0"/>
                    <w:jc w:val="right"/>
                    <w:rPr>
                      <w:b/>
                      <w:bCs/>
                      <w:color w:val="000000"/>
                      <w:sz w:val="20"/>
                      <w:szCs w:val="20"/>
                      <w:highlight w:val="none"/>
                      <w:lang w:val="uk-UA"/>
                    </w:rPr>
                  </w:pPr>
                  <w:r>
                    <w:rPr>
                      <w:b/>
                      <w:bCs/>
                      <w:color w:val="000000"/>
                      <w:sz w:val="20"/>
                      <w:szCs w:val="20"/>
                      <w:highlight w:val="none"/>
                      <w:lang w:val="uk-UA"/>
                    </w:rPr>
                    <w:t>397.6</w:t>
                  </w:r>
                </w:p>
              </w:tc>
            </w:tr>
            <w:tr w14:paraId="2CCAF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8" w:type="dxa"/>
                </w:tcPr>
                <w:p w14:paraId="0A456902">
                  <w:pPr>
                    <w:pStyle w:val="16"/>
                    <w:spacing w:after="0" w:afterAutospacing="0"/>
                    <w:jc w:val="both"/>
                    <w:rPr>
                      <w:color w:val="000000"/>
                      <w:sz w:val="20"/>
                      <w:szCs w:val="20"/>
                      <w:highlight w:val="none"/>
                      <w:lang w:val="uk-UA"/>
                    </w:rPr>
                  </w:pPr>
                  <w:r>
                    <w:rPr>
                      <w:color w:val="000000"/>
                      <w:sz w:val="20"/>
                      <w:szCs w:val="20"/>
                      <w:highlight w:val="none"/>
                      <w:lang w:val="uk-UA"/>
                    </w:rPr>
                    <w:t>Фінансовий результат до оподаткування (2280 – 2285)</w:t>
                  </w:r>
                </w:p>
              </w:tc>
              <w:tc>
                <w:tcPr>
                  <w:tcW w:w="826" w:type="dxa"/>
                </w:tcPr>
                <w:p w14:paraId="23DA2009">
                  <w:pPr>
                    <w:pStyle w:val="16"/>
                    <w:spacing w:after="0" w:afterAutospacing="0"/>
                    <w:jc w:val="center"/>
                    <w:rPr>
                      <w:color w:val="000000"/>
                      <w:sz w:val="20"/>
                      <w:szCs w:val="20"/>
                      <w:highlight w:val="none"/>
                      <w:lang w:val="uk-UA"/>
                    </w:rPr>
                  </w:pPr>
                  <w:r>
                    <w:rPr>
                      <w:color w:val="000000"/>
                      <w:sz w:val="20"/>
                      <w:szCs w:val="20"/>
                      <w:highlight w:val="none"/>
                      <w:lang w:val="uk-UA"/>
                    </w:rPr>
                    <w:t>2290</w:t>
                  </w:r>
                </w:p>
              </w:tc>
              <w:tc>
                <w:tcPr>
                  <w:tcW w:w="1050" w:type="dxa"/>
                </w:tcPr>
                <w:p w14:paraId="020BB67D">
                  <w:pPr>
                    <w:pStyle w:val="16"/>
                    <w:spacing w:after="0" w:afterAutospacing="0"/>
                    <w:jc w:val="right"/>
                    <w:rPr>
                      <w:b/>
                      <w:bCs/>
                      <w:color w:val="000000"/>
                      <w:sz w:val="20"/>
                      <w:szCs w:val="20"/>
                      <w:highlight w:val="none"/>
                      <w:lang w:val="uk-UA"/>
                    </w:rPr>
                  </w:pPr>
                  <w:r>
                    <w:rPr>
                      <w:b/>
                      <w:bCs/>
                      <w:color w:val="000000"/>
                      <w:sz w:val="20"/>
                      <w:szCs w:val="20"/>
                      <w:highlight w:val="none"/>
                      <w:lang w:val="uk-UA"/>
                    </w:rPr>
                    <w:t>- 647.9</w:t>
                  </w:r>
                </w:p>
              </w:tc>
              <w:tc>
                <w:tcPr>
                  <w:tcW w:w="1179" w:type="dxa"/>
                </w:tcPr>
                <w:p w14:paraId="16649C40">
                  <w:pPr>
                    <w:pStyle w:val="16"/>
                    <w:spacing w:after="0" w:afterAutospacing="0"/>
                    <w:jc w:val="right"/>
                    <w:rPr>
                      <w:b/>
                      <w:bCs/>
                      <w:color w:val="000000"/>
                      <w:sz w:val="20"/>
                      <w:szCs w:val="20"/>
                      <w:highlight w:val="none"/>
                      <w:lang w:val="uk-UA"/>
                    </w:rPr>
                  </w:pPr>
                  <w:r>
                    <w:rPr>
                      <w:b/>
                      <w:bCs/>
                      <w:color w:val="000000"/>
                      <w:sz w:val="20"/>
                      <w:szCs w:val="20"/>
                      <w:highlight w:val="none"/>
                      <w:lang w:val="uk-UA"/>
                    </w:rPr>
                    <w:t>82.3</w:t>
                  </w:r>
                </w:p>
              </w:tc>
            </w:tr>
            <w:tr w14:paraId="28442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8" w:type="dxa"/>
                </w:tcPr>
                <w:p w14:paraId="018AA4B3">
                  <w:pPr>
                    <w:pStyle w:val="16"/>
                    <w:spacing w:after="0" w:afterAutospacing="0"/>
                    <w:jc w:val="both"/>
                    <w:rPr>
                      <w:color w:val="000000"/>
                      <w:sz w:val="20"/>
                      <w:szCs w:val="20"/>
                      <w:highlight w:val="none"/>
                      <w:lang w:val="uk-UA"/>
                    </w:rPr>
                  </w:pPr>
                  <w:r>
                    <w:rPr>
                      <w:color w:val="000000"/>
                      <w:sz w:val="20"/>
                      <w:szCs w:val="20"/>
                      <w:highlight w:val="none"/>
                      <w:lang w:val="uk-UA"/>
                    </w:rPr>
                    <w:t>Податок на прибуток</w:t>
                  </w:r>
                </w:p>
              </w:tc>
              <w:tc>
                <w:tcPr>
                  <w:tcW w:w="826" w:type="dxa"/>
                </w:tcPr>
                <w:p w14:paraId="3EDD05E6">
                  <w:pPr>
                    <w:pStyle w:val="16"/>
                    <w:spacing w:after="0" w:afterAutospacing="0"/>
                    <w:jc w:val="center"/>
                    <w:rPr>
                      <w:color w:val="000000"/>
                      <w:sz w:val="20"/>
                      <w:szCs w:val="20"/>
                      <w:highlight w:val="none"/>
                      <w:lang w:val="uk-UA"/>
                    </w:rPr>
                  </w:pPr>
                  <w:r>
                    <w:rPr>
                      <w:color w:val="000000"/>
                      <w:sz w:val="20"/>
                      <w:szCs w:val="20"/>
                      <w:highlight w:val="none"/>
                      <w:lang w:val="uk-UA"/>
                    </w:rPr>
                    <w:t>2300</w:t>
                  </w:r>
                </w:p>
              </w:tc>
              <w:tc>
                <w:tcPr>
                  <w:tcW w:w="1050" w:type="dxa"/>
                </w:tcPr>
                <w:p w14:paraId="40381C1A">
                  <w:pPr>
                    <w:pStyle w:val="16"/>
                    <w:spacing w:after="0" w:afterAutospacing="0"/>
                    <w:jc w:val="right"/>
                    <w:rPr>
                      <w:color w:val="000000"/>
                      <w:sz w:val="20"/>
                      <w:szCs w:val="20"/>
                      <w:highlight w:val="none"/>
                      <w:lang w:val="uk-UA"/>
                    </w:rPr>
                  </w:pPr>
                  <w:r>
                    <w:rPr>
                      <w:b/>
                      <w:bCs/>
                      <w:sz w:val="20"/>
                      <w:szCs w:val="20"/>
                      <w:highlight w:val="none"/>
                      <w:lang w:val="uk-UA"/>
                    </w:rPr>
                    <w:t>(-)</w:t>
                  </w:r>
                </w:p>
              </w:tc>
              <w:tc>
                <w:tcPr>
                  <w:tcW w:w="1179" w:type="dxa"/>
                </w:tcPr>
                <w:p w14:paraId="439AE4B1">
                  <w:pPr>
                    <w:pStyle w:val="16"/>
                    <w:spacing w:after="0" w:afterAutospacing="0"/>
                    <w:jc w:val="right"/>
                    <w:rPr>
                      <w:color w:val="000000"/>
                      <w:sz w:val="20"/>
                      <w:szCs w:val="20"/>
                      <w:highlight w:val="none"/>
                      <w:lang w:val="uk-UA"/>
                    </w:rPr>
                  </w:pPr>
                  <w:r>
                    <w:rPr>
                      <w:b/>
                      <w:bCs/>
                      <w:sz w:val="20"/>
                      <w:szCs w:val="20"/>
                      <w:highlight w:val="none"/>
                      <w:lang w:val="uk-UA"/>
                    </w:rPr>
                    <w:t>(-)</w:t>
                  </w:r>
                </w:p>
              </w:tc>
            </w:tr>
            <w:tr w14:paraId="3EEA4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8" w:type="dxa"/>
                </w:tcPr>
                <w:p w14:paraId="5A6EC7D0">
                  <w:pPr>
                    <w:pStyle w:val="16"/>
                    <w:spacing w:after="0"/>
                    <w:jc w:val="both"/>
                    <w:rPr>
                      <w:color w:val="000000"/>
                      <w:sz w:val="20"/>
                      <w:szCs w:val="20"/>
                      <w:highlight w:val="none"/>
                      <w:lang w:val="uk-UA"/>
                    </w:rPr>
                  </w:pPr>
                  <w:r>
                    <w:rPr>
                      <w:color w:val="000000"/>
                      <w:sz w:val="20"/>
                      <w:szCs w:val="20"/>
                      <w:highlight w:val="none"/>
                      <w:lang w:val="uk-UA"/>
                    </w:rPr>
                    <w:t>Витрати (доходи), які зменшують (збільшують) фінансовий результат після оподаткування</w:t>
                  </w:r>
                </w:p>
              </w:tc>
              <w:tc>
                <w:tcPr>
                  <w:tcW w:w="826" w:type="dxa"/>
                </w:tcPr>
                <w:p w14:paraId="66F44A2E">
                  <w:pPr>
                    <w:pStyle w:val="16"/>
                    <w:spacing w:after="0" w:afterAutospacing="0"/>
                    <w:jc w:val="center"/>
                    <w:rPr>
                      <w:color w:val="000000"/>
                      <w:sz w:val="20"/>
                      <w:szCs w:val="20"/>
                      <w:highlight w:val="none"/>
                      <w:lang w:val="uk-UA"/>
                    </w:rPr>
                  </w:pPr>
                  <w:r>
                    <w:rPr>
                      <w:color w:val="000000"/>
                      <w:sz w:val="20"/>
                      <w:szCs w:val="20"/>
                      <w:highlight w:val="none"/>
                      <w:lang w:val="uk-UA"/>
                    </w:rPr>
                    <w:t>2310</w:t>
                  </w:r>
                </w:p>
              </w:tc>
              <w:tc>
                <w:tcPr>
                  <w:tcW w:w="1050" w:type="dxa"/>
                </w:tcPr>
                <w:p w14:paraId="44CEBBD3">
                  <w:pPr>
                    <w:pStyle w:val="16"/>
                    <w:spacing w:after="0" w:afterAutospacing="0"/>
                    <w:jc w:val="center"/>
                    <w:rPr>
                      <w:color w:val="000000"/>
                      <w:sz w:val="20"/>
                      <w:szCs w:val="20"/>
                      <w:highlight w:val="none"/>
                      <w:lang w:val="uk-UA"/>
                    </w:rPr>
                  </w:pPr>
                  <w:r>
                    <w:rPr>
                      <w:color w:val="000000"/>
                      <w:sz w:val="20"/>
                      <w:szCs w:val="20"/>
                      <w:highlight w:val="none"/>
                      <w:lang w:val="uk-UA"/>
                    </w:rPr>
                    <w:t>-</w:t>
                  </w:r>
                </w:p>
              </w:tc>
              <w:tc>
                <w:tcPr>
                  <w:tcW w:w="1179" w:type="dxa"/>
                </w:tcPr>
                <w:p w14:paraId="4A0863D2">
                  <w:pPr>
                    <w:pStyle w:val="16"/>
                    <w:spacing w:after="0" w:afterAutospacing="0"/>
                    <w:jc w:val="both"/>
                    <w:rPr>
                      <w:color w:val="000000"/>
                      <w:sz w:val="20"/>
                      <w:szCs w:val="20"/>
                      <w:highlight w:val="none"/>
                      <w:lang w:val="uk-UA"/>
                    </w:rPr>
                  </w:pPr>
                  <w:r>
                    <w:rPr>
                      <w:color w:val="000000"/>
                      <w:sz w:val="20"/>
                      <w:szCs w:val="20"/>
                      <w:highlight w:val="none"/>
                      <w:lang w:val="uk-UA"/>
                    </w:rPr>
                    <w:t>-</w:t>
                  </w:r>
                </w:p>
              </w:tc>
            </w:tr>
            <w:tr w14:paraId="583E7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8" w:type="dxa"/>
                </w:tcPr>
                <w:p w14:paraId="3C5D9029">
                  <w:pPr>
                    <w:pStyle w:val="16"/>
                    <w:spacing w:after="0" w:afterAutospacing="0"/>
                    <w:jc w:val="both"/>
                    <w:rPr>
                      <w:color w:val="000000"/>
                      <w:sz w:val="20"/>
                      <w:szCs w:val="20"/>
                      <w:highlight w:val="none"/>
                      <w:lang w:val="uk-UA"/>
                    </w:rPr>
                  </w:pPr>
                  <w:r>
                    <w:rPr>
                      <w:color w:val="000000"/>
                      <w:sz w:val="20"/>
                      <w:szCs w:val="20"/>
                      <w:highlight w:val="none"/>
                      <w:lang w:val="uk-UA"/>
                    </w:rPr>
                    <w:t>Чистий прибуток (збиток) (2290 - 2300 - (+) 2310)</w:t>
                  </w:r>
                </w:p>
              </w:tc>
              <w:tc>
                <w:tcPr>
                  <w:tcW w:w="826" w:type="dxa"/>
                </w:tcPr>
                <w:p w14:paraId="6C705720">
                  <w:pPr>
                    <w:pStyle w:val="16"/>
                    <w:spacing w:after="0" w:afterAutospacing="0"/>
                    <w:jc w:val="center"/>
                    <w:rPr>
                      <w:color w:val="000000"/>
                      <w:sz w:val="20"/>
                      <w:szCs w:val="20"/>
                      <w:highlight w:val="none"/>
                      <w:lang w:val="uk-UA"/>
                    </w:rPr>
                  </w:pPr>
                  <w:r>
                    <w:rPr>
                      <w:color w:val="000000"/>
                      <w:sz w:val="20"/>
                      <w:szCs w:val="20"/>
                      <w:highlight w:val="none"/>
                      <w:lang w:val="uk-UA"/>
                    </w:rPr>
                    <w:t>2350</w:t>
                  </w:r>
                </w:p>
              </w:tc>
              <w:tc>
                <w:tcPr>
                  <w:tcW w:w="1050" w:type="dxa"/>
                </w:tcPr>
                <w:p w14:paraId="2CCB457C">
                  <w:pPr>
                    <w:pStyle w:val="16"/>
                    <w:spacing w:after="0" w:afterAutospacing="0"/>
                    <w:jc w:val="right"/>
                    <w:rPr>
                      <w:b/>
                      <w:bCs/>
                      <w:color w:val="000000"/>
                      <w:sz w:val="20"/>
                      <w:szCs w:val="20"/>
                      <w:highlight w:val="none"/>
                      <w:lang w:val="uk-UA"/>
                    </w:rPr>
                  </w:pPr>
                  <w:r>
                    <w:rPr>
                      <w:b/>
                      <w:bCs/>
                      <w:color w:val="000000"/>
                      <w:sz w:val="20"/>
                      <w:szCs w:val="20"/>
                      <w:highlight w:val="none"/>
                      <w:lang w:val="uk-UA"/>
                    </w:rPr>
                    <w:t>- 647.9</w:t>
                  </w:r>
                </w:p>
              </w:tc>
              <w:tc>
                <w:tcPr>
                  <w:tcW w:w="1179" w:type="dxa"/>
                </w:tcPr>
                <w:p w14:paraId="0D357E64">
                  <w:pPr>
                    <w:pStyle w:val="16"/>
                    <w:spacing w:after="0" w:afterAutospacing="0"/>
                    <w:jc w:val="right"/>
                    <w:rPr>
                      <w:b/>
                      <w:bCs/>
                      <w:color w:val="000000"/>
                      <w:sz w:val="20"/>
                      <w:szCs w:val="20"/>
                      <w:highlight w:val="none"/>
                      <w:lang w:val="uk-UA"/>
                    </w:rPr>
                  </w:pPr>
                  <w:r>
                    <w:rPr>
                      <w:b/>
                      <w:bCs/>
                      <w:color w:val="000000"/>
                      <w:sz w:val="20"/>
                      <w:szCs w:val="20"/>
                      <w:highlight w:val="none"/>
                      <w:lang w:val="uk-UA"/>
                    </w:rPr>
                    <w:t>82.3</w:t>
                  </w:r>
                </w:p>
              </w:tc>
            </w:tr>
          </w:tbl>
          <w:p w14:paraId="42C77DDF">
            <w:pPr>
              <w:pStyle w:val="16"/>
              <w:spacing w:before="0" w:beforeAutospacing="0" w:after="0" w:afterAutospacing="0"/>
              <w:jc w:val="both"/>
              <w:rPr>
                <w:color w:val="000000"/>
                <w:highlight w:val="none"/>
                <w:lang w:val="uk-UA"/>
              </w:rPr>
            </w:pPr>
          </w:p>
          <w:p w14:paraId="329DE9D8">
            <w:pPr>
              <w:pStyle w:val="16"/>
              <w:spacing w:before="0" w:beforeAutospacing="0" w:after="0" w:afterAutospacing="0"/>
              <w:jc w:val="both"/>
              <w:rPr>
                <w:highlight w:val="none"/>
                <w:lang w:val="uk-UA"/>
              </w:rPr>
            </w:pPr>
            <w:r>
              <w:rPr>
                <w:b/>
                <w:bCs/>
                <w:highlight w:val="none"/>
                <w:lang w:val="uk-UA"/>
              </w:rPr>
              <w:t xml:space="preserve">Проекти рішень з десятого питання  проекту порядку денного: </w:t>
            </w:r>
            <w:r>
              <w:rPr>
                <w:highlight w:val="none"/>
                <w:lang w:val="uk-UA"/>
              </w:rPr>
              <w:t xml:space="preserve">1. Попередньо затвердити звіт Наглядової ради Товариства за 2024 рік (додається): </w:t>
            </w:r>
          </w:p>
          <w:p w14:paraId="25697A50">
            <w:pPr>
              <w:pStyle w:val="16"/>
              <w:spacing w:before="0" w:beforeAutospacing="0" w:after="0" w:afterAutospacing="0"/>
              <w:ind w:firstLine="709"/>
              <w:jc w:val="both"/>
              <w:rPr>
                <w:highlight w:val="none"/>
                <w:lang w:val="uk-UA"/>
              </w:rPr>
            </w:pPr>
            <w:r>
              <w:rPr>
                <w:highlight w:val="none"/>
                <w:lang w:val="uk-UA"/>
              </w:rPr>
              <w:t xml:space="preserve">Наглядова Рада ПРИВАТНОГО АКЦІОНЕРНОГО ТОВАРИСТВА «ЖАНА» (далі – Товариство) здійснює захист прав акціонерів і, в межах компетенції, визначеної чинним законодавством та Статутом Товариства, здійснює управління Товариством, а також контролює та регулює діяльність Правління Товариства. </w:t>
            </w:r>
          </w:p>
          <w:p w14:paraId="5A861BCA">
            <w:pPr>
              <w:pStyle w:val="16"/>
              <w:spacing w:before="0" w:beforeAutospacing="0" w:after="0" w:afterAutospacing="0"/>
              <w:ind w:firstLine="709"/>
              <w:jc w:val="both"/>
              <w:rPr>
                <w:highlight w:val="none"/>
                <w:lang w:val="uk-UA"/>
              </w:rPr>
            </w:pPr>
            <w:r>
              <w:rPr>
                <w:highlight w:val="none"/>
                <w:lang w:val="uk-UA"/>
              </w:rPr>
              <w:t xml:space="preserve">Протягом 2024 року персональний склад наглядової ради не змінювався. Персональний склад наглядової ради станом на 31.12.2024: </w:t>
            </w:r>
          </w:p>
          <w:p w14:paraId="65E4EE38">
            <w:pPr>
              <w:pStyle w:val="16"/>
              <w:spacing w:before="0" w:beforeAutospacing="0" w:after="0" w:afterAutospacing="0"/>
              <w:ind w:firstLine="709"/>
              <w:jc w:val="both"/>
              <w:rPr>
                <w:highlight w:val="none"/>
                <w:lang w:val="uk-UA"/>
              </w:rPr>
            </w:pPr>
            <w:r>
              <w:rPr>
                <w:highlight w:val="none"/>
                <w:lang w:val="uk-UA"/>
              </w:rPr>
              <w:t>Гандзій Ігор Михайлович, 22.09.1962 року народження, представник акціонера ПРИВАТНОГО АКЦІОНЕРНОГО ТОВАРИСТВА «ЖАНА» (код ЄДРПОУ 02968444)</w:t>
            </w:r>
            <w:r>
              <w:rPr>
                <w:rFonts w:hint="default"/>
                <w:highlight w:val="none"/>
                <w:lang w:val="uk-UA"/>
              </w:rPr>
              <w:t xml:space="preserve"> </w:t>
            </w:r>
            <w:r>
              <w:rPr>
                <w:rFonts w:ascii="Times New Roman" w:hAnsi="Times New Roman"/>
                <w:color w:val="000000" w:themeColor="text1"/>
                <w:sz w:val="24"/>
                <w:szCs w:val="24"/>
                <w:highlight w:val="none"/>
                <w:lang w:val="uk-UA"/>
              </w:rPr>
              <w:t>Дяківої Стелли Василівни</w:t>
            </w:r>
            <w:r>
              <w:rPr>
                <w:highlight w:val="none"/>
                <w:lang w:val="uk-UA"/>
              </w:rPr>
              <w:t xml:space="preserve">; </w:t>
            </w:r>
          </w:p>
          <w:p w14:paraId="1A93D262">
            <w:pPr>
              <w:pStyle w:val="16"/>
              <w:spacing w:before="0" w:beforeAutospacing="0" w:after="0" w:afterAutospacing="0"/>
              <w:ind w:firstLine="709"/>
              <w:jc w:val="both"/>
              <w:rPr>
                <w:color w:val="000000" w:themeColor="text1"/>
                <w:highlight w:val="none"/>
                <w:lang w:val="uk-UA"/>
              </w:rPr>
            </w:pPr>
            <w:r>
              <w:rPr>
                <w:color w:val="000000" w:themeColor="text1"/>
                <w:highlight w:val="none"/>
                <w:lang w:val="uk-UA"/>
              </w:rPr>
              <w:t xml:space="preserve">Котяхов Ігор Миколайович, 25.03.1960 року народження, акціонер ПРИВАТНОГО АКЦІОНЕРНОГО ТОВАРИСТВА «ЖАНА» (код ЄДРПОУ 02968444); </w:t>
            </w:r>
          </w:p>
          <w:p w14:paraId="33FAACA1">
            <w:pPr>
              <w:pStyle w:val="47"/>
              <w:ind w:firstLine="709"/>
              <w:jc w:val="both"/>
              <w:rPr>
                <w:rFonts w:ascii="Times New Roman" w:hAnsi="Times New Roman"/>
                <w:color w:val="000000" w:themeColor="text1"/>
                <w:sz w:val="24"/>
                <w:szCs w:val="24"/>
                <w:highlight w:val="none"/>
                <w:lang w:val="uk-UA"/>
              </w:rPr>
            </w:pPr>
            <w:r>
              <w:rPr>
                <w:rFonts w:ascii="Times New Roman" w:hAnsi="Times New Roman"/>
                <w:color w:val="000000" w:themeColor="text1"/>
                <w:sz w:val="24"/>
                <w:szCs w:val="24"/>
                <w:highlight w:val="none"/>
                <w:lang w:val="uk-UA"/>
              </w:rPr>
              <w:t>Плотнікова Тетяна Юріївна, 21.06.1960 року народження, акціонер ПРИВАТНОГО АКЦІОНЕРНОГО ТОВАРИСТВА «ЖАНА» (код ЄДРПОУ 02968444) .</w:t>
            </w:r>
          </w:p>
          <w:p w14:paraId="32BD6AB7">
            <w:pPr>
              <w:pStyle w:val="16"/>
              <w:spacing w:before="0" w:beforeAutospacing="0" w:after="0" w:afterAutospacing="0"/>
              <w:ind w:firstLine="709"/>
              <w:jc w:val="both"/>
              <w:rPr>
                <w:highlight w:val="none"/>
                <w:lang w:val="uk-UA"/>
              </w:rPr>
            </w:pPr>
            <w:r>
              <w:rPr>
                <w:color w:val="000000" w:themeColor="text1"/>
                <w:highlight w:val="none"/>
                <w:lang w:val="uk-UA"/>
              </w:rPr>
              <w:t xml:space="preserve">Діяльність Наглядової ради Товариства, як колегіального органу, здійснювалася на належному </w:t>
            </w:r>
            <w:r>
              <w:rPr>
                <w:highlight w:val="none"/>
                <w:lang w:val="uk-UA"/>
              </w:rPr>
              <w:t xml:space="preserve">рівні та в рамках чинного законодавства України та Статуту Товариства. </w:t>
            </w:r>
          </w:p>
          <w:p w14:paraId="27B3BA3C">
            <w:pPr>
              <w:pStyle w:val="16"/>
              <w:spacing w:before="0" w:beforeAutospacing="0" w:after="0" w:afterAutospacing="0"/>
              <w:ind w:firstLine="709"/>
              <w:jc w:val="both"/>
              <w:rPr>
                <w:highlight w:val="none"/>
                <w:lang w:val="uk-UA"/>
              </w:rPr>
            </w:pPr>
            <w:r>
              <w:rPr>
                <w:highlight w:val="none"/>
                <w:lang w:val="uk-UA"/>
              </w:rPr>
              <w:t xml:space="preserve">Всі члени Наглядової ради Товариства є компетентними та здійснювали ефективну діяльність, як посадові особи Товариства. </w:t>
            </w:r>
          </w:p>
          <w:p w14:paraId="34FC5BC6">
            <w:pPr>
              <w:pStyle w:val="16"/>
              <w:spacing w:before="0" w:beforeAutospacing="0" w:after="0" w:afterAutospacing="0"/>
              <w:ind w:firstLine="709"/>
              <w:jc w:val="both"/>
              <w:rPr>
                <w:highlight w:val="none"/>
                <w:lang w:val="uk-UA"/>
              </w:rPr>
            </w:pPr>
            <w:r>
              <w:rPr>
                <w:highlight w:val="none"/>
                <w:lang w:val="uk-UA"/>
              </w:rPr>
              <w:t xml:space="preserve">Оцінка компетентності та ефективності кожного члена Наглядової ради: </w:t>
            </w:r>
          </w:p>
          <w:p w14:paraId="50599BD0">
            <w:pPr>
              <w:pStyle w:val="16"/>
              <w:spacing w:before="0" w:beforeAutospacing="0" w:after="0" w:afterAutospacing="0"/>
              <w:ind w:firstLine="709"/>
              <w:jc w:val="both"/>
              <w:rPr>
                <w:highlight w:val="none"/>
                <w:lang w:val="uk-UA"/>
              </w:rPr>
            </w:pPr>
            <w:r>
              <w:rPr>
                <w:highlight w:val="none"/>
                <w:lang w:val="uk-UA"/>
              </w:rPr>
              <w:t>Компетентність та ефективність кожного члена Наглядової ради є належними. Кожен член</w:t>
            </w:r>
            <w:r>
              <w:rPr>
                <w:rFonts w:hint="default"/>
                <w:highlight w:val="none"/>
                <w:lang w:val="uk-UA"/>
              </w:rPr>
              <w:t xml:space="preserve"> </w:t>
            </w:r>
            <w:r>
              <w:rPr>
                <w:highlight w:val="none"/>
                <w:lang w:val="uk-UA"/>
              </w:rPr>
              <w:t xml:space="preserve">Наглядової ради протягом звітного року виконував свої обов’язки належними чином. Голова та інші члени наглядової Ради належним чином виконували повноваження, передбачені Статутом та Положенням про Наглядову раду Товариства. </w:t>
            </w:r>
          </w:p>
          <w:p w14:paraId="18BB4F16">
            <w:pPr>
              <w:pStyle w:val="16"/>
              <w:spacing w:before="0" w:beforeAutospacing="0" w:after="0" w:afterAutospacing="0"/>
              <w:ind w:firstLine="709"/>
              <w:jc w:val="both"/>
              <w:rPr>
                <w:highlight w:val="none"/>
                <w:lang w:val="uk-UA"/>
              </w:rPr>
            </w:pPr>
            <w:r>
              <w:rPr>
                <w:highlight w:val="none"/>
                <w:lang w:val="uk-UA"/>
              </w:rPr>
              <w:t xml:space="preserve">Всі Члени Наглядової ради виконують свою роботу на безоплатній основі. Всі члени Наглядової ради Товариства є представниками акціонерів. Незалежні члени ради відсутні. Комітети у Наглядовій раді відсутні. </w:t>
            </w:r>
          </w:p>
          <w:p w14:paraId="64D5AE45">
            <w:pPr>
              <w:pStyle w:val="16"/>
              <w:spacing w:before="0" w:beforeAutospacing="0" w:after="0" w:afterAutospacing="0"/>
              <w:ind w:firstLine="709"/>
              <w:jc w:val="both"/>
              <w:rPr>
                <w:highlight w:val="none"/>
                <w:lang w:val="uk-UA"/>
              </w:rPr>
            </w:pPr>
            <w:r>
              <w:rPr>
                <w:highlight w:val="none"/>
                <w:lang w:val="uk-UA"/>
              </w:rPr>
              <w:t xml:space="preserve">Серед основних питань, які розглядалися Наглядовою Радою у звітному періоді є: </w:t>
            </w:r>
          </w:p>
          <w:p w14:paraId="748B7E81">
            <w:pPr>
              <w:pStyle w:val="16"/>
              <w:spacing w:before="0" w:beforeAutospacing="0" w:after="0" w:afterAutospacing="0"/>
              <w:ind w:firstLine="709"/>
              <w:jc w:val="both"/>
              <w:rPr>
                <w:highlight w:val="none"/>
                <w:lang w:val="uk-UA"/>
              </w:rPr>
            </w:pPr>
            <w:r>
              <w:rPr>
                <w:highlight w:val="none"/>
                <w:lang w:val="uk-UA"/>
              </w:rPr>
              <w:t xml:space="preserve">1. Затвердження внутрішніх положень, якими регулюється діяльність Товариства; </w:t>
            </w:r>
          </w:p>
          <w:p w14:paraId="26811B38">
            <w:pPr>
              <w:pStyle w:val="16"/>
              <w:spacing w:before="0" w:beforeAutospacing="0" w:after="0" w:afterAutospacing="0"/>
              <w:ind w:firstLine="709"/>
              <w:jc w:val="both"/>
              <w:rPr>
                <w:highlight w:val="none"/>
                <w:lang w:val="uk-UA"/>
              </w:rPr>
            </w:pPr>
            <w:r>
              <w:rPr>
                <w:highlight w:val="none"/>
                <w:lang w:val="uk-UA"/>
              </w:rPr>
              <w:t xml:space="preserve">2. Визначення організаційної структури Товариства. </w:t>
            </w:r>
          </w:p>
          <w:p w14:paraId="41FDECAA">
            <w:pPr>
              <w:pStyle w:val="16"/>
              <w:spacing w:before="0" w:beforeAutospacing="0" w:after="0" w:afterAutospacing="0"/>
              <w:ind w:firstLine="709"/>
              <w:jc w:val="both"/>
              <w:rPr>
                <w:highlight w:val="none"/>
                <w:lang w:val="uk-UA"/>
              </w:rPr>
            </w:pPr>
            <w:r>
              <w:rPr>
                <w:highlight w:val="none"/>
                <w:lang w:val="uk-UA"/>
              </w:rPr>
              <w:t xml:space="preserve">3. Підготовка та затвердження проекту порядку денного Загальних зборів, прийняття рішення про дату їх проведення та про включення пропозицій до проекту порядку денного, крім випадків скликання акціонерами позачергових загальних зборів; </w:t>
            </w:r>
          </w:p>
          <w:p w14:paraId="456D0DE0">
            <w:pPr>
              <w:pStyle w:val="16"/>
              <w:spacing w:before="0" w:beforeAutospacing="0" w:after="0" w:afterAutospacing="0"/>
              <w:ind w:firstLine="709"/>
              <w:jc w:val="both"/>
              <w:rPr>
                <w:highlight w:val="none"/>
                <w:lang w:val="uk-UA"/>
              </w:rPr>
            </w:pPr>
            <w:r>
              <w:rPr>
                <w:highlight w:val="none"/>
                <w:lang w:val="uk-UA"/>
              </w:rPr>
              <w:t xml:space="preserve">4. Затвердження форми і тексту бюлетеня для голосування; </w:t>
            </w:r>
          </w:p>
          <w:p w14:paraId="03BA153B">
            <w:pPr>
              <w:pStyle w:val="16"/>
              <w:spacing w:before="0" w:beforeAutospacing="0" w:after="0" w:afterAutospacing="0"/>
              <w:ind w:firstLine="709"/>
              <w:jc w:val="both"/>
              <w:rPr>
                <w:highlight w:val="none"/>
                <w:lang w:val="uk-UA"/>
              </w:rPr>
            </w:pPr>
            <w:r>
              <w:rPr>
                <w:highlight w:val="none"/>
                <w:lang w:val="uk-UA"/>
              </w:rPr>
              <w:t xml:space="preserve">5. Прийняття рішення про проведення річних чергових Загальних зборів у випадках, встановлених законом та цим Статутом; </w:t>
            </w:r>
          </w:p>
          <w:p w14:paraId="14CD3D85">
            <w:pPr>
              <w:pStyle w:val="16"/>
              <w:spacing w:before="0" w:beforeAutospacing="0" w:after="0" w:afterAutospacing="0"/>
              <w:ind w:firstLine="709"/>
              <w:jc w:val="both"/>
              <w:rPr>
                <w:highlight w:val="none"/>
                <w:lang w:val="uk-UA"/>
              </w:rPr>
            </w:pPr>
            <w:r>
              <w:rPr>
                <w:highlight w:val="none"/>
                <w:lang w:val="uk-UA"/>
              </w:rPr>
              <w:t xml:space="preserve">6. Здійснення контролю за своєчасністю надання (оприлюднення) Товариством достовірної інформації про його діяльність відповідно до законодавства; </w:t>
            </w:r>
          </w:p>
          <w:p w14:paraId="20BDDCED">
            <w:pPr>
              <w:pStyle w:val="16"/>
              <w:spacing w:before="0" w:beforeAutospacing="0" w:after="0" w:afterAutospacing="0"/>
              <w:ind w:firstLine="709"/>
              <w:jc w:val="both"/>
              <w:rPr>
                <w:highlight w:val="none"/>
                <w:lang w:val="uk-UA"/>
              </w:rPr>
            </w:pPr>
            <w:r>
              <w:rPr>
                <w:highlight w:val="none"/>
                <w:lang w:val="uk-UA"/>
              </w:rPr>
              <w:t xml:space="preserve">7. Обрання членів (персонального складу) реєстраційної комісії Загальних зборів, за винятком випадків, встановлених законом та цим  Статутом; </w:t>
            </w:r>
          </w:p>
          <w:p w14:paraId="2ED1401F">
            <w:pPr>
              <w:pStyle w:val="16"/>
              <w:spacing w:before="0" w:beforeAutospacing="0" w:after="0" w:afterAutospacing="0"/>
              <w:ind w:firstLine="709"/>
              <w:jc w:val="both"/>
              <w:rPr>
                <w:highlight w:val="none"/>
                <w:lang w:val="uk-UA"/>
              </w:rPr>
            </w:pPr>
            <w:r>
              <w:rPr>
                <w:highlight w:val="none"/>
                <w:lang w:val="uk-UA"/>
              </w:rPr>
              <w:t xml:space="preserve">8. Розгляд звіту Генерального директора та затвердження заходів за результатами його розгляду; </w:t>
            </w:r>
          </w:p>
          <w:p w14:paraId="2C95BECD">
            <w:pPr>
              <w:pStyle w:val="16"/>
              <w:spacing w:before="0" w:beforeAutospacing="0" w:after="0" w:afterAutospacing="0"/>
              <w:ind w:firstLine="709"/>
              <w:jc w:val="both"/>
              <w:rPr>
                <w:highlight w:val="none"/>
                <w:lang w:val="uk-UA"/>
              </w:rPr>
            </w:pPr>
            <w:r>
              <w:rPr>
                <w:highlight w:val="none"/>
                <w:lang w:val="uk-UA"/>
              </w:rPr>
              <w:t xml:space="preserve">9. Визначення дати складення переліку акціонерів, які мають бути повідомлені про проведення Загальних зборів та які мають право на участь у Загальних зборах; </w:t>
            </w:r>
          </w:p>
          <w:p w14:paraId="07C59AA3">
            <w:pPr>
              <w:pStyle w:val="16"/>
              <w:spacing w:before="0" w:beforeAutospacing="0" w:after="0" w:afterAutospacing="0"/>
              <w:ind w:firstLine="709"/>
              <w:jc w:val="both"/>
              <w:rPr>
                <w:highlight w:val="none"/>
                <w:lang w:val="uk-UA"/>
              </w:rPr>
            </w:pPr>
            <w:r>
              <w:rPr>
                <w:highlight w:val="none"/>
                <w:lang w:val="uk-UA"/>
              </w:rPr>
              <w:t xml:space="preserve">10. Затвердження Річного Звіту (річної інформації) Товариства; </w:t>
            </w:r>
          </w:p>
          <w:p w14:paraId="42CA22BA">
            <w:pPr>
              <w:pStyle w:val="16"/>
              <w:spacing w:before="0" w:beforeAutospacing="0" w:after="0" w:afterAutospacing="0"/>
              <w:ind w:firstLine="709"/>
              <w:jc w:val="both"/>
              <w:rPr>
                <w:highlight w:val="none"/>
                <w:lang w:val="uk-UA"/>
              </w:rPr>
            </w:pPr>
            <w:r>
              <w:rPr>
                <w:highlight w:val="none"/>
                <w:lang w:val="uk-UA"/>
              </w:rPr>
              <w:t xml:space="preserve">11. Обрання повноважень Голови та Секретаря Наглядової ради Товариства; </w:t>
            </w:r>
          </w:p>
          <w:p w14:paraId="5FA3064C">
            <w:pPr>
              <w:pStyle w:val="16"/>
              <w:spacing w:before="0" w:beforeAutospacing="0" w:after="0" w:afterAutospacing="0"/>
              <w:ind w:firstLine="709"/>
              <w:jc w:val="both"/>
              <w:rPr>
                <w:highlight w:val="none"/>
                <w:lang w:val="uk-UA"/>
              </w:rPr>
            </w:pPr>
            <w:r>
              <w:rPr>
                <w:highlight w:val="none"/>
                <w:lang w:val="uk-UA"/>
              </w:rPr>
              <w:t xml:space="preserve">12. Затвердження умов провадження звичайної господарської діяльності Товариства; </w:t>
            </w:r>
          </w:p>
          <w:p w14:paraId="0C356B74">
            <w:pPr>
              <w:pStyle w:val="16"/>
              <w:spacing w:before="0" w:beforeAutospacing="0" w:after="0" w:afterAutospacing="0"/>
              <w:ind w:firstLine="709"/>
              <w:jc w:val="both"/>
              <w:rPr>
                <w:highlight w:val="none"/>
                <w:lang w:val="uk-UA"/>
              </w:rPr>
            </w:pPr>
            <w:r>
              <w:rPr>
                <w:highlight w:val="none"/>
                <w:lang w:val="uk-UA"/>
              </w:rPr>
              <w:t>13. Обрання голови та секретаря Загальних зборів, визначення особи, що засвідчує бюлетені для голосування;</w:t>
            </w:r>
          </w:p>
          <w:p w14:paraId="7867EC72">
            <w:pPr>
              <w:pStyle w:val="16"/>
              <w:spacing w:before="0" w:beforeAutospacing="0" w:after="0" w:afterAutospacing="0"/>
              <w:ind w:firstLine="709"/>
              <w:jc w:val="both"/>
              <w:rPr>
                <w:highlight w:val="none"/>
                <w:lang w:val="uk-UA"/>
              </w:rPr>
            </w:pPr>
            <w:r>
              <w:rPr>
                <w:highlight w:val="none"/>
                <w:lang w:val="uk-UA"/>
              </w:rPr>
              <w:t>14. Формування/призначення лічильної комісії, припинення повноважень члена (членів) лічильної комісії.</w:t>
            </w:r>
          </w:p>
          <w:p w14:paraId="45E6D12B">
            <w:pPr>
              <w:pStyle w:val="16"/>
              <w:spacing w:before="0" w:beforeAutospacing="0" w:after="0" w:afterAutospacing="0"/>
              <w:ind w:firstLine="709"/>
              <w:jc w:val="both"/>
              <w:rPr>
                <w:highlight w:val="none"/>
                <w:lang w:val="uk-UA"/>
              </w:rPr>
            </w:pPr>
            <w:r>
              <w:rPr>
                <w:highlight w:val="none"/>
                <w:lang w:val="uk-UA"/>
              </w:rPr>
              <w:t xml:space="preserve">Рішення Наглядової Ради Товариства приймались у межах її компетенції відповідно до законодавства України, Статуту Товариства та Положення про Наглядову Раду, усі члени Наглядової Ради брали участь у її роботі. </w:t>
            </w:r>
          </w:p>
          <w:p w14:paraId="42F32CEC">
            <w:pPr>
              <w:pStyle w:val="16"/>
              <w:spacing w:before="0" w:beforeAutospacing="0" w:after="0" w:afterAutospacing="0"/>
              <w:ind w:firstLine="709"/>
              <w:jc w:val="both"/>
              <w:rPr>
                <w:highlight w:val="none"/>
                <w:lang w:val="uk-UA"/>
              </w:rPr>
            </w:pPr>
            <w:r>
              <w:rPr>
                <w:highlight w:val="none"/>
                <w:lang w:val="uk-UA"/>
              </w:rPr>
              <w:t xml:space="preserve">У звітному періоді Наглядова Рада Товариства здійснювала повноваження в межах компетенції, визначеної Статутом Товариства, Положенням про Наглядову Раду Товариства, керуючись вимогами чинного законодавства України. </w:t>
            </w:r>
          </w:p>
          <w:p w14:paraId="060F2C76">
            <w:pPr>
              <w:pStyle w:val="16"/>
              <w:spacing w:before="0" w:beforeAutospacing="0" w:after="0" w:afterAutospacing="0"/>
              <w:ind w:firstLine="709"/>
              <w:jc w:val="both"/>
              <w:rPr>
                <w:highlight w:val="none"/>
                <w:lang w:val="uk-UA"/>
              </w:rPr>
            </w:pPr>
            <w:r>
              <w:rPr>
                <w:highlight w:val="none"/>
                <w:lang w:val="uk-UA"/>
              </w:rPr>
              <w:t>Основною організаційною формою роботи Наглядової ради є чергові та позачергові засідання. Засідання Наглядової ради проводяться з періодичністю, зазначеною у Положенні про Наглядову раду Товариства. Засідання Наглядової ради є правомочним, якщо в ньому бере участь щонайменше 2 (два) члена Наглядової ради. На засіданні наглядової ради кожний член Наглядової ради має один голос. Рішення Наглядової ради приймається простою більшістю голосів членів Наглядової ради від їх загальної кількості, які мають право голосу. У разі рівного розподілу голосів членів Наглядової ради під час прийняття рішень голос Голови Наглядової ради є вирішальним. У випадках та порядку, передбачених у Положенні про Наглядову раду, Голова Наглядової ради може прийняти рішення про проведення засідання Наглядової ради та/або прийняття нею рішень шляхом опитування, зокрема з використанням програмно-технічного комплексу, або шляхом проведення аудио- чи відеоконференції. Порядок проведення таких засідань визначається у Положенні про Наглядову раду.</w:t>
            </w:r>
          </w:p>
          <w:p w14:paraId="0F294C5D">
            <w:pPr>
              <w:pStyle w:val="16"/>
              <w:spacing w:before="0" w:beforeAutospacing="0" w:after="0" w:afterAutospacing="0"/>
              <w:ind w:firstLine="709"/>
              <w:jc w:val="both"/>
              <w:rPr>
                <w:highlight w:val="none"/>
                <w:lang w:val="uk-UA"/>
              </w:rPr>
            </w:pPr>
            <w:r>
              <w:rPr>
                <w:highlight w:val="none"/>
                <w:lang w:val="uk-UA"/>
              </w:rPr>
              <w:t xml:space="preserve">Встановлені законом цілі для Наглядової ради в межах, визначених Статутом Товариства, виконані, зокрема забезпечене належне управління Товариством та контроль за діяльністю виконавчого органу Товариства. </w:t>
            </w:r>
          </w:p>
          <w:p w14:paraId="3EADA2A8">
            <w:pPr>
              <w:pStyle w:val="16"/>
              <w:spacing w:before="0" w:beforeAutospacing="0" w:after="0" w:afterAutospacing="0"/>
              <w:ind w:firstLine="709"/>
              <w:jc w:val="both"/>
              <w:rPr>
                <w:highlight w:val="none"/>
                <w:lang w:val="uk-UA"/>
              </w:rPr>
            </w:pPr>
            <w:r>
              <w:rPr>
                <w:highlight w:val="none"/>
                <w:lang w:val="uk-UA"/>
              </w:rPr>
              <w:t xml:space="preserve">Вважаємо роботу Наглядової ради Товариства в 2024 році слід визнати задовільною та такою, що відповідає меті діяльності Товариства, рішенням загальних зборів, вимогам законодавства та Статуту Товариства. Кількісний склад Наглядової ради становить 3 (три) особи. Члени Наглядової ради обираються Загальними зборами шляхом кумулятивного голосування з числа акціонерів, осіб, які представляють їхні інтереси (представники акціонерів) або незалежних директорів. Членами Наглядової ради можуть бути лише фізичні особи, які мають повну дієздатність. Член Наглядової ради не може бути одночасно Головою або членом Правління Товариства або Корпоративним секретарем (у разі його обрання). Голова Наглядової ради обирається членами Наглядової ради з їх числа простою більшістю голосів від кількісного складу Наглядової ради. </w:t>
            </w:r>
          </w:p>
          <w:p w14:paraId="2645D3FC">
            <w:pPr>
              <w:pStyle w:val="16"/>
              <w:spacing w:before="0" w:beforeAutospacing="0" w:after="0" w:afterAutospacing="0"/>
              <w:ind w:firstLine="709"/>
              <w:jc w:val="both"/>
              <w:rPr>
                <w:highlight w:val="none"/>
                <w:lang w:val="uk-UA"/>
              </w:rPr>
            </w:pPr>
            <w:r>
              <w:rPr>
                <w:highlight w:val="none"/>
                <w:lang w:val="uk-UA"/>
              </w:rPr>
              <w:t xml:space="preserve">Строк повноважень членів Наглядової ради становить 3 (три) роки. У разі, якщо після закінчення строку повноважень членів Наглядової ради Загальними зборами з будь-яких причин не прийнято рішення про припинення їх повноважень, повноваження членів чинної Наглядової ради продовжуються до моменту прийняття Загальними зборами відповідного рішення з урахуванням обмежень, встановлених чинним законодавством України. </w:t>
            </w:r>
          </w:p>
          <w:p w14:paraId="15B6EB31">
            <w:pPr>
              <w:pStyle w:val="16"/>
              <w:spacing w:before="0" w:beforeAutospacing="0" w:after="0" w:afterAutospacing="0"/>
              <w:rPr>
                <w:b/>
                <w:bCs/>
                <w:highlight w:val="none"/>
                <w:lang w:val="uk-UA"/>
              </w:rPr>
            </w:pPr>
            <w:r>
              <w:rPr>
                <w:b/>
                <w:bCs/>
                <w:highlight w:val="none"/>
                <w:lang w:val="uk-UA"/>
              </w:rPr>
              <w:t xml:space="preserve">Наглядова рада ПрАТ «ЖАНА» </w:t>
            </w:r>
          </w:p>
          <w:p w14:paraId="47ECAB5D">
            <w:pPr>
              <w:pStyle w:val="16"/>
              <w:jc w:val="both"/>
              <w:rPr>
                <w:highlight w:val="none"/>
                <w:lang w:val="uk-UA"/>
              </w:rPr>
            </w:pPr>
            <w:r>
              <w:rPr>
                <w:highlight w:val="none"/>
                <w:lang w:val="uk-UA"/>
              </w:rPr>
              <w:t>2. За результатами розгляду зазначеного звіту попередньо прийняти рішення про продовження Наглядовою радою Товариства активної діяльності щодо виконання чітких цілей, встановлених для Товариства, та подальшого впровадження заходів щодо підвищення рівня корпоративного управління у Товаристві.</w:t>
            </w:r>
          </w:p>
          <w:p w14:paraId="70C44AE8">
            <w:pPr>
              <w:pStyle w:val="16"/>
              <w:spacing w:before="0" w:beforeAutospacing="0" w:after="0" w:afterAutospacing="0"/>
              <w:jc w:val="both"/>
              <w:rPr>
                <w:color w:val="000000"/>
                <w:highlight w:val="none"/>
                <w:lang w:val="uk-UA"/>
              </w:rPr>
            </w:pPr>
            <w:r>
              <w:rPr>
                <w:b/>
                <w:bCs/>
                <w:highlight w:val="none"/>
                <w:lang w:val="uk-UA"/>
              </w:rPr>
              <w:t xml:space="preserve">Проекти рішень з одинадцятого питання  проекту порядку денного: </w:t>
            </w:r>
            <w:r>
              <w:rPr>
                <w:highlight w:val="none"/>
                <w:lang w:val="uk-UA"/>
              </w:rPr>
              <w:t>1.</w:t>
            </w:r>
            <w:r>
              <w:rPr>
                <w:b/>
                <w:bCs/>
                <w:highlight w:val="none"/>
                <w:lang w:val="uk-UA"/>
              </w:rPr>
              <w:t xml:space="preserve"> </w:t>
            </w:r>
            <w:r>
              <w:rPr>
                <w:color w:val="000000"/>
                <w:highlight w:val="none"/>
                <w:lang w:val="uk-UA"/>
              </w:rPr>
              <w:t>Попередньо затвердити результати фінансово-господарської діяльності Товариства за 2024 рік (додається):</w:t>
            </w:r>
          </w:p>
          <w:p w14:paraId="7E5AE072">
            <w:pPr>
              <w:pStyle w:val="16"/>
              <w:spacing w:before="0" w:beforeAutospacing="0" w:after="0" w:afterAutospacing="0"/>
              <w:jc w:val="both"/>
              <w:rPr>
                <w:color w:val="000000"/>
                <w:highlight w:val="none"/>
                <w:lang w:val="uk-UA"/>
              </w:rPr>
            </w:pPr>
          </w:p>
          <w:p w14:paraId="56339150">
            <w:pPr>
              <w:pStyle w:val="16"/>
              <w:spacing w:before="0" w:beforeAutospacing="0" w:after="0" w:afterAutospacing="0"/>
              <w:jc w:val="center"/>
              <w:rPr>
                <w:b/>
                <w:bCs/>
                <w:highlight w:val="none"/>
                <w:lang w:val="uk-UA"/>
              </w:rPr>
            </w:pPr>
            <w:r>
              <w:rPr>
                <w:b/>
                <w:bCs/>
                <w:highlight w:val="none"/>
                <w:lang w:val="uk-UA"/>
              </w:rPr>
              <w:t>Основні показники фінансово-господарської діяльності Приватного акціонерного товариства</w:t>
            </w:r>
            <w:r>
              <w:rPr>
                <w:b/>
                <w:bCs/>
                <w:highlight w:val="none"/>
              </w:rPr>
              <w:t xml:space="preserve"> «</w:t>
            </w:r>
            <w:r>
              <w:rPr>
                <w:b/>
                <w:bCs/>
                <w:highlight w:val="none"/>
                <w:lang w:val="uk-UA"/>
              </w:rPr>
              <w:t>ЖАНА</w:t>
            </w:r>
            <w:r>
              <w:rPr>
                <w:b/>
                <w:bCs/>
                <w:highlight w:val="none"/>
              </w:rPr>
              <w:t xml:space="preserve">» </w:t>
            </w:r>
          </w:p>
          <w:p w14:paraId="116C3323">
            <w:pPr>
              <w:pStyle w:val="16"/>
              <w:spacing w:before="0" w:beforeAutospacing="0" w:after="0" w:afterAutospacing="0"/>
              <w:jc w:val="center"/>
              <w:rPr>
                <w:b/>
                <w:bCs/>
                <w:highlight w:val="none"/>
                <w:lang w:val="en-US"/>
              </w:rPr>
            </w:pPr>
            <w:r>
              <w:rPr>
                <w:b/>
                <w:bCs/>
                <w:highlight w:val="none"/>
              </w:rPr>
              <w:t>за 202</w:t>
            </w:r>
            <w:r>
              <w:rPr>
                <w:b/>
                <w:bCs/>
                <w:highlight w:val="none"/>
                <w:lang w:val="uk-UA"/>
              </w:rPr>
              <w:t>4</w:t>
            </w:r>
            <w:r>
              <w:rPr>
                <w:b/>
                <w:bCs/>
                <w:highlight w:val="none"/>
              </w:rPr>
              <w:t xml:space="preserve"> рік</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9"/>
              <w:gridCol w:w="1105"/>
              <w:gridCol w:w="1118"/>
            </w:tblGrid>
            <w:tr w14:paraId="6DBA5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6091" w:type="dxa"/>
                  <w:vMerge w:val="restart"/>
                </w:tcPr>
                <w:p w14:paraId="7EF288D9">
                  <w:pPr>
                    <w:spacing w:after="0" w:line="240" w:lineRule="auto"/>
                    <w:jc w:val="center"/>
                    <w:rPr>
                      <w:rFonts w:ascii="Times New Roman" w:hAnsi="Times New Roman" w:cs="Times New Roman"/>
                      <w:highlight w:val="none"/>
                      <w:lang w:val="uk-UA"/>
                    </w:rPr>
                  </w:pPr>
                  <w:r>
                    <w:rPr>
                      <w:rFonts w:ascii="Times New Roman" w:hAnsi="Times New Roman" w:cs="Times New Roman"/>
                      <w:highlight w:val="none"/>
                      <w:lang w:val="uk-UA"/>
                    </w:rPr>
                    <w:t>Найменування показника</w:t>
                  </w:r>
                </w:p>
              </w:tc>
              <w:tc>
                <w:tcPr>
                  <w:tcW w:w="2925" w:type="dxa"/>
                  <w:gridSpan w:val="2"/>
                </w:tcPr>
                <w:p w14:paraId="3978E372">
                  <w:pPr>
                    <w:spacing w:after="0" w:line="240" w:lineRule="auto"/>
                    <w:jc w:val="center"/>
                    <w:rPr>
                      <w:rFonts w:ascii="Times New Roman" w:hAnsi="Times New Roman" w:cs="Times New Roman"/>
                      <w:highlight w:val="none"/>
                      <w:lang w:val="uk-UA"/>
                    </w:rPr>
                  </w:pPr>
                  <w:r>
                    <w:rPr>
                      <w:rFonts w:ascii="Times New Roman" w:hAnsi="Times New Roman" w:cs="Times New Roman"/>
                      <w:highlight w:val="none"/>
                      <w:lang w:val="uk-UA"/>
                    </w:rPr>
                    <w:t>Період</w:t>
                  </w:r>
                </w:p>
              </w:tc>
            </w:tr>
            <w:tr w14:paraId="758C3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1" w:type="dxa"/>
                  <w:vMerge w:val="continue"/>
                </w:tcPr>
                <w:p w14:paraId="204B3BCF">
                  <w:pPr>
                    <w:spacing w:after="0" w:line="240" w:lineRule="auto"/>
                    <w:rPr>
                      <w:rFonts w:ascii="Times New Roman" w:hAnsi="Times New Roman" w:cs="Times New Roman"/>
                      <w:highlight w:val="none"/>
                    </w:rPr>
                  </w:pPr>
                </w:p>
              </w:tc>
              <w:tc>
                <w:tcPr>
                  <w:tcW w:w="1417" w:type="dxa"/>
                </w:tcPr>
                <w:p w14:paraId="014234DE">
                  <w:pPr>
                    <w:spacing w:after="0" w:line="240" w:lineRule="auto"/>
                    <w:rPr>
                      <w:rFonts w:ascii="Times New Roman" w:hAnsi="Times New Roman" w:cs="Times New Roman"/>
                      <w:highlight w:val="none"/>
                      <w:lang w:val="uk-UA"/>
                    </w:rPr>
                  </w:pPr>
                  <w:r>
                    <w:rPr>
                      <w:rFonts w:ascii="Times New Roman" w:hAnsi="Times New Roman" w:cs="Times New Roman"/>
                      <w:highlight w:val="none"/>
                      <w:lang w:val="uk-UA"/>
                    </w:rPr>
                    <w:t>Попередній в тис. грн</w:t>
                  </w:r>
                </w:p>
              </w:tc>
              <w:tc>
                <w:tcPr>
                  <w:tcW w:w="1508" w:type="dxa"/>
                </w:tcPr>
                <w:p w14:paraId="63F2D2C2">
                  <w:pPr>
                    <w:spacing w:after="0" w:line="240" w:lineRule="auto"/>
                    <w:rPr>
                      <w:rFonts w:ascii="Times New Roman" w:hAnsi="Times New Roman" w:cs="Times New Roman"/>
                      <w:highlight w:val="none"/>
                      <w:lang w:val="uk-UA"/>
                    </w:rPr>
                  </w:pPr>
                  <w:r>
                    <w:rPr>
                      <w:rFonts w:ascii="Times New Roman" w:hAnsi="Times New Roman" w:cs="Times New Roman"/>
                      <w:highlight w:val="none"/>
                      <w:lang w:val="uk-UA"/>
                    </w:rPr>
                    <w:t>Звітний в тис. грн</w:t>
                  </w:r>
                </w:p>
              </w:tc>
            </w:tr>
            <w:tr w14:paraId="098CE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1" w:type="dxa"/>
                </w:tcPr>
                <w:p w14:paraId="1F855922">
                  <w:pPr>
                    <w:spacing w:after="0" w:line="240" w:lineRule="auto"/>
                    <w:rPr>
                      <w:rFonts w:ascii="Times New Roman" w:hAnsi="Times New Roman" w:cs="Times New Roman"/>
                      <w:highlight w:val="none"/>
                      <w:lang w:val="uk-UA"/>
                    </w:rPr>
                  </w:pPr>
                  <w:r>
                    <w:rPr>
                      <w:rFonts w:ascii="Times New Roman" w:hAnsi="Times New Roman" w:cs="Times New Roman"/>
                      <w:highlight w:val="none"/>
                      <w:lang w:val="uk-UA"/>
                    </w:rPr>
                    <w:t>Усього активів</w:t>
                  </w:r>
                </w:p>
              </w:tc>
              <w:tc>
                <w:tcPr>
                  <w:tcW w:w="1417" w:type="dxa"/>
                </w:tcPr>
                <w:p w14:paraId="59B92B2B">
                  <w:pPr>
                    <w:spacing w:after="0" w:line="240" w:lineRule="auto"/>
                    <w:rPr>
                      <w:rFonts w:ascii="Times New Roman" w:hAnsi="Times New Roman" w:cs="Times New Roman"/>
                      <w:highlight w:val="none"/>
                      <w:lang w:val="uk-UA"/>
                    </w:rPr>
                  </w:pPr>
                  <w:r>
                    <w:rPr>
                      <w:rFonts w:ascii="Times New Roman" w:hAnsi="Times New Roman" w:cs="Times New Roman"/>
                      <w:highlight w:val="none"/>
                      <w:lang w:val="uk-UA"/>
                    </w:rPr>
                    <w:t>2242,6</w:t>
                  </w:r>
                </w:p>
              </w:tc>
              <w:tc>
                <w:tcPr>
                  <w:tcW w:w="1508" w:type="dxa"/>
                </w:tcPr>
                <w:p w14:paraId="2FB9E4D8">
                  <w:pPr>
                    <w:spacing w:after="0" w:line="240" w:lineRule="auto"/>
                    <w:rPr>
                      <w:rFonts w:ascii="Times New Roman" w:hAnsi="Times New Roman" w:cs="Times New Roman"/>
                      <w:highlight w:val="none"/>
                      <w:lang w:val="uk-UA"/>
                    </w:rPr>
                  </w:pPr>
                  <w:r>
                    <w:rPr>
                      <w:rFonts w:ascii="Times New Roman" w:hAnsi="Times New Roman" w:cs="Times New Roman"/>
                      <w:highlight w:val="none"/>
                      <w:lang w:val="uk-UA"/>
                    </w:rPr>
                    <w:t>1405,0</w:t>
                  </w:r>
                </w:p>
              </w:tc>
            </w:tr>
            <w:tr w14:paraId="30E9F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1" w:type="dxa"/>
                </w:tcPr>
                <w:p w14:paraId="7E4FBBB8">
                  <w:pPr>
                    <w:spacing w:after="0" w:line="240" w:lineRule="auto"/>
                    <w:rPr>
                      <w:rFonts w:ascii="Times New Roman" w:hAnsi="Times New Roman" w:cs="Times New Roman"/>
                      <w:highlight w:val="none"/>
                      <w:lang w:val="uk-UA"/>
                    </w:rPr>
                  </w:pPr>
                  <w:r>
                    <w:rPr>
                      <w:rFonts w:ascii="Times New Roman" w:hAnsi="Times New Roman" w:cs="Times New Roman"/>
                      <w:highlight w:val="none"/>
                      <w:lang w:val="uk-UA"/>
                    </w:rPr>
                    <w:t>Основні засоби</w:t>
                  </w:r>
                </w:p>
              </w:tc>
              <w:tc>
                <w:tcPr>
                  <w:tcW w:w="1417" w:type="dxa"/>
                </w:tcPr>
                <w:p w14:paraId="53E180B2">
                  <w:pPr>
                    <w:spacing w:after="0" w:line="240" w:lineRule="auto"/>
                    <w:rPr>
                      <w:rFonts w:ascii="Times New Roman" w:hAnsi="Times New Roman" w:cs="Times New Roman"/>
                      <w:highlight w:val="none"/>
                      <w:lang w:val="uk-UA"/>
                    </w:rPr>
                  </w:pPr>
                  <w:r>
                    <w:rPr>
                      <w:rFonts w:ascii="Times New Roman" w:hAnsi="Times New Roman" w:cs="Times New Roman"/>
                      <w:highlight w:val="none"/>
                      <w:lang w:val="uk-UA"/>
                    </w:rPr>
                    <w:t>1487,0</w:t>
                  </w:r>
                </w:p>
              </w:tc>
              <w:tc>
                <w:tcPr>
                  <w:tcW w:w="1508" w:type="dxa"/>
                </w:tcPr>
                <w:p w14:paraId="0D131A70">
                  <w:pPr>
                    <w:spacing w:after="0" w:line="240" w:lineRule="auto"/>
                    <w:rPr>
                      <w:rFonts w:ascii="Times New Roman" w:hAnsi="Times New Roman" w:cs="Times New Roman"/>
                      <w:highlight w:val="none"/>
                      <w:lang w:val="uk-UA"/>
                    </w:rPr>
                  </w:pPr>
                  <w:r>
                    <w:rPr>
                      <w:rFonts w:ascii="Times New Roman" w:hAnsi="Times New Roman" w:cs="Times New Roman"/>
                      <w:highlight w:val="none"/>
                      <w:lang w:val="uk-UA"/>
                    </w:rPr>
                    <w:t>1305,0</w:t>
                  </w:r>
                </w:p>
              </w:tc>
            </w:tr>
            <w:tr w14:paraId="57AF3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1" w:type="dxa"/>
                </w:tcPr>
                <w:p w14:paraId="19FAEC14">
                  <w:pPr>
                    <w:spacing w:after="0" w:line="240" w:lineRule="auto"/>
                    <w:rPr>
                      <w:rFonts w:ascii="Times New Roman" w:hAnsi="Times New Roman" w:cs="Times New Roman"/>
                      <w:highlight w:val="none"/>
                      <w:lang w:val="uk-UA"/>
                    </w:rPr>
                  </w:pPr>
                  <w:r>
                    <w:rPr>
                      <w:rFonts w:ascii="Times New Roman" w:hAnsi="Times New Roman" w:cs="Times New Roman"/>
                      <w:highlight w:val="none"/>
                      <w:lang w:val="uk-UA"/>
                    </w:rPr>
                    <w:t>Довгострокові фінансові інвестиції</w:t>
                  </w:r>
                </w:p>
              </w:tc>
              <w:tc>
                <w:tcPr>
                  <w:tcW w:w="1417" w:type="dxa"/>
                </w:tcPr>
                <w:p w14:paraId="4A3F7A0E">
                  <w:pPr>
                    <w:spacing w:after="0" w:line="240" w:lineRule="auto"/>
                    <w:rPr>
                      <w:rFonts w:ascii="Times New Roman" w:hAnsi="Times New Roman" w:cs="Times New Roman"/>
                      <w:highlight w:val="none"/>
                      <w:lang w:val="uk-UA"/>
                    </w:rPr>
                  </w:pPr>
                  <w:r>
                    <w:rPr>
                      <w:rFonts w:ascii="Times New Roman" w:hAnsi="Times New Roman" w:cs="Times New Roman"/>
                      <w:highlight w:val="none"/>
                      <w:lang w:val="uk-UA"/>
                    </w:rPr>
                    <w:t xml:space="preserve">      -</w:t>
                  </w:r>
                </w:p>
              </w:tc>
              <w:tc>
                <w:tcPr>
                  <w:tcW w:w="1508" w:type="dxa"/>
                </w:tcPr>
                <w:p w14:paraId="003A4D2C">
                  <w:pPr>
                    <w:spacing w:after="0" w:line="240" w:lineRule="auto"/>
                    <w:rPr>
                      <w:rFonts w:ascii="Times New Roman" w:hAnsi="Times New Roman" w:cs="Times New Roman"/>
                      <w:highlight w:val="none"/>
                      <w:lang w:val="uk-UA"/>
                    </w:rPr>
                  </w:pPr>
                  <w:r>
                    <w:rPr>
                      <w:rFonts w:ascii="Times New Roman" w:hAnsi="Times New Roman" w:cs="Times New Roman"/>
                      <w:highlight w:val="none"/>
                      <w:lang w:val="uk-UA"/>
                    </w:rPr>
                    <w:t xml:space="preserve">    -</w:t>
                  </w:r>
                </w:p>
              </w:tc>
            </w:tr>
            <w:tr w14:paraId="34C7B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1" w:type="dxa"/>
                </w:tcPr>
                <w:p w14:paraId="788C23ED">
                  <w:pPr>
                    <w:spacing w:after="0" w:line="240" w:lineRule="auto"/>
                    <w:rPr>
                      <w:rFonts w:ascii="Times New Roman" w:hAnsi="Times New Roman" w:cs="Times New Roman"/>
                      <w:highlight w:val="none"/>
                      <w:lang w:val="uk-UA"/>
                    </w:rPr>
                  </w:pPr>
                  <w:r>
                    <w:rPr>
                      <w:rFonts w:ascii="Times New Roman" w:hAnsi="Times New Roman" w:cs="Times New Roman"/>
                      <w:highlight w:val="none"/>
                      <w:lang w:val="uk-UA"/>
                    </w:rPr>
                    <w:t>Запаси</w:t>
                  </w:r>
                </w:p>
              </w:tc>
              <w:tc>
                <w:tcPr>
                  <w:tcW w:w="1417" w:type="dxa"/>
                </w:tcPr>
                <w:p w14:paraId="334B40EC">
                  <w:pPr>
                    <w:spacing w:after="0" w:line="240" w:lineRule="auto"/>
                    <w:rPr>
                      <w:rFonts w:ascii="Times New Roman" w:hAnsi="Times New Roman" w:cs="Times New Roman"/>
                      <w:highlight w:val="none"/>
                      <w:lang w:val="uk-UA"/>
                    </w:rPr>
                  </w:pPr>
                  <w:r>
                    <w:rPr>
                      <w:rFonts w:ascii="Times New Roman" w:hAnsi="Times New Roman" w:cs="Times New Roman"/>
                      <w:highlight w:val="none"/>
                      <w:lang w:val="uk-UA"/>
                    </w:rPr>
                    <w:t>154,8</w:t>
                  </w:r>
                </w:p>
              </w:tc>
              <w:tc>
                <w:tcPr>
                  <w:tcW w:w="1508" w:type="dxa"/>
                </w:tcPr>
                <w:p w14:paraId="69066118">
                  <w:pPr>
                    <w:spacing w:after="0" w:line="240" w:lineRule="auto"/>
                    <w:rPr>
                      <w:rFonts w:ascii="Times New Roman" w:hAnsi="Times New Roman" w:cs="Times New Roman"/>
                      <w:highlight w:val="none"/>
                      <w:lang w:val="uk-UA"/>
                    </w:rPr>
                  </w:pPr>
                  <w:r>
                    <w:rPr>
                      <w:rFonts w:ascii="Times New Roman" w:hAnsi="Times New Roman" w:cs="Times New Roman"/>
                      <w:highlight w:val="none"/>
                      <w:lang w:val="uk-UA"/>
                    </w:rPr>
                    <w:t xml:space="preserve">    -</w:t>
                  </w:r>
                </w:p>
              </w:tc>
            </w:tr>
            <w:tr w14:paraId="193C3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1" w:type="dxa"/>
                </w:tcPr>
                <w:p w14:paraId="6D58DF17">
                  <w:pPr>
                    <w:spacing w:after="0" w:line="240" w:lineRule="auto"/>
                    <w:rPr>
                      <w:rFonts w:ascii="Times New Roman" w:hAnsi="Times New Roman" w:cs="Times New Roman"/>
                      <w:highlight w:val="none"/>
                      <w:lang w:val="uk-UA"/>
                    </w:rPr>
                  </w:pPr>
                  <w:r>
                    <w:rPr>
                      <w:rFonts w:ascii="Times New Roman" w:hAnsi="Times New Roman" w:cs="Times New Roman"/>
                      <w:highlight w:val="none"/>
                      <w:lang w:val="uk-UA"/>
                    </w:rPr>
                    <w:t>Сумарна дебіторська заборгованість</w:t>
                  </w:r>
                </w:p>
              </w:tc>
              <w:tc>
                <w:tcPr>
                  <w:tcW w:w="1417" w:type="dxa"/>
                </w:tcPr>
                <w:p w14:paraId="05736CA5">
                  <w:pPr>
                    <w:spacing w:after="0" w:line="240" w:lineRule="auto"/>
                    <w:rPr>
                      <w:rFonts w:ascii="Times New Roman" w:hAnsi="Times New Roman" w:cs="Times New Roman"/>
                      <w:highlight w:val="none"/>
                      <w:lang w:val="uk-UA"/>
                    </w:rPr>
                  </w:pPr>
                  <w:r>
                    <w:rPr>
                      <w:rFonts w:ascii="Times New Roman" w:hAnsi="Times New Roman" w:cs="Times New Roman"/>
                      <w:highlight w:val="none"/>
                      <w:lang w:val="uk-UA"/>
                    </w:rPr>
                    <w:t>213,0</w:t>
                  </w:r>
                </w:p>
              </w:tc>
              <w:tc>
                <w:tcPr>
                  <w:tcW w:w="1508" w:type="dxa"/>
                </w:tcPr>
                <w:p w14:paraId="381BB003">
                  <w:pPr>
                    <w:spacing w:after="0" w:line="240" w:lineRule="auto"/>
                    <w:rPr>
                      <w:rFonts w:ascii="Times New Roman" w:hAnsi="Times New Roman" w:cs="Times New Roman"/>
                      <w:highlight w:val="none"/>
                      <w:lang w:val="uk-UA"/>
                    </w:rPr>
                  </w:pPr>
                  <w:r>
                    <w:rPr>
                      <w:rFonts w:ascii="Times New Roman" w:hAnsi="Times New Roman" w:cs="Times New Roman"/>
                      <w:highlight w:val="none"/>
                      <w:lang w:val="uk-UA"/>
                    </w:rPr>
                    <w:t xml:space="preserve">    -</w:t>
                  </w:r>
                </w:p>
              </w:tc>
            </w:tr>
            <w:tr w14:paraId="54436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1" w:type="dxa"/>
                </w:tcPr>
                <w:p w14:paraId="35A9F744">
                  <w:pPr>
                    <w:spacing w:after="0" w:line="240" w:lineRule="auto"/>
                    <w:rPr>
                      <w:rFonts w:ascii="Times New Roman" w:hAnsi="Times New Roman" w:cs="Times New Roman"/>
                      <w:highlight w:val="none"/>
                      <w:lang w:val="uk-UA"/>
                    </w:rPr>
                  </w:pPr>
                  <w:r>
                    <w:rPr>
                      <w:rFonts w:ascii="Times New Roman" w:hAnsi="Times New Roman" w:cs="Times New Roman"/>
                      <w:highlight w:val="none"/>
                      <w:lang w:val="uk-UA"/>
                    </w:rPr>
                    <w:t>Грошові кошти та їх еквіваленти</w:t>
                  </w:r>
                </w:p>
              </w:tc>
              <w:tc>
                <w:tcPr>
                  <w:tcW w:w="1417" w:type="dxa"/>
                </w:tcPr>
                <w:p w14:paraId="547FB488">
                  <w:pPr>
                    <w:spacing w:after="0" w:line="240" w:lineRule="auto"/>
                    <w:rPr>
                      <w:rFonts w:ascii="Times New Roman" w:hAnsi="Times New Roman" w:cs="Times New Roman"/>
                      <w:highlight w:val="none"/>
                      <w:lang w:val="uk-UA"/>
                    </w:rPr>
                  </w:pPr>
                  <w:r>
                    <w:rPr>
                      <w:rFonts w:ascii="Times New Roman" w:hAnsi="Times New Roman" w:cs="Times New Roman"/>
                      <w:highlight w:val="none"/>
                      <w:lang w:val="uk-UA"/>
                    </w:rPr>
                    <w:t>387,8</w:t>
                  </w:r>
                </w:p>
              </w:tc>
              <w:tc>
                <w:tcPr>
                  <w:tcW w:w="1508" w:type="dxa"/>
                </w:tcPr>
                <w:p w14:paraId="423DB486">
                  <w:pPr>
                    <w:spacing w:after="0" w:line="240" w:lineRule="auto"/>
                    <w:rPr>
                      <w:rFonts w:ascii="Times New Roman" w:hAnsi="Times New Roman" w:cs="Times New Roman"/>
                      <w:highlight w:val="none"/>
                      <w:lang w:val="uk-UA"/>
                    </w:rPr>
                  </w:pPr>
                  <w:r>
                    <w:rPr>
                      <w:rFonts w:ascii="Times New Roman" w:hAnsi="Times New Roman" w:cs="Times New Roman"/>
                      <w:highlight w:val="none"/>
                      <w:lang w:val="uk-UA"/>
                    </w:rPr>
                    <w:t>55,0</w:t>
                  </w:r>
                </w:p>
              </w:tc>
            </w:tr>
            <w:tr w14:paraId="7E9ED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1" w:type="dxa"/>
                </w:tcPr>
                <w:p w14:paraId="37E6914A">
                  <w:pPr>
                    <w:spacing w:after="0" w:line="240" w:lineRule="auto"/>
                    <w:rPr>
                      <w:rFonts w:ascii="Times New Roman" w:hAnsi="Times New Roman" w:cs="Times New Roman"/>
                      <w:highlight w:val="none"/>
                      <w:lang w:val="uk-UA"/>
                    </w:rPr>
                  </w:pPr>
                  <w:r>
                    <w:rPr>
                      <w:rFonts w:ascii="Times New Roman" w:hAnsi="Times New Roman" w:cs="Times New Roman"/>
                      <w:highlight w:val="none"/>
                      <w:lang w:val="uk-UA"/>
                    </w:rPr>
                    <w:t>Нерозподілений прибуток</w:t>
                  </w:r>
                </w:p>
              </w:tc>
              <w:tc>
                <w:tcPr>
                  <w:tcW w:w="1417" w:type="dxa"/>
                </w:tcPr>
                <w:p w14:paraId="2360896B">
                  <w:pPr>
                    <w:spacing w:after="0" w:line="240" w:lineRule="auto"/>
                    <w:rPr>
                      <w:rFonts w:ascii="Times New Roman" w:hAnsi="Times New Roman" w:cs="Times New Roman"/>
                      <w:highlight w:val="none"/>
                      <w:lang w:val="uk-UA"/>
                    </w:rPr>
                  </w:pPr>
                  <w:r>
                    <w:rPr>
                      <w:rFonts w:ascii="Times New Roman" w:hAnsi="Times New Roman" w:cs="Times New Roman"/>
                      <w:highlight w:val="none"/>
                      <w:lang w:val="uk-UA"/>
                    </w:rPr>
                    <w:t>+441,1</w:t>
                  </w:r>
                </w:p>
              </w:tc>
              <w:tc>
                <w:tcPr>
                  <w:tcW w:w="1508" w:type="dxa"/>
                </w:tcPr>
                <w:p w14:paraId="498496ED">
                  <w:pPr>
                    <w:spacing w:after="0" w:line="240" w:lineRule="auto"/>
                    <w:rPr>
                      <w:rFonts w:ascii="Times New Roman" w:hAnsi="Times New Roman" w:cs="Times New Roman"/>
                      <w:highlight w:val="none"/>
                      <w:lang w:val="uk-UA"/>
                    </w:rPr>
                  </w:pPr>
                  <w:r>
                    <w:rPr>
                      <w:rFonts w:ascii="Times New Roman" w:hAnsi="Times New Roman" w:cs="Times New Roman"/>
                      <w:highlight w:val="none"/>
                      <w:lang w:val="uk-UA"/>
                    </w:rPr>
                    <w:t>-206,8</w:t>
                  </w:r>
                </w:p>
              </w:tc>
            </w:tr>
            <w:tr w14:paraId="20D4B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1" w:type="dxa"/>
                </w:tcPr>
                <w:p w14:paraId="2FFAF144">
                  <w:pPr>
                    <w:spacing w:after="0" w:line="240" w:lineRule="auto"/>
                    <w:rPr>
                      <w:rFonts w:ascii="Times New Roman" w:hAnsi="Times New Roman" w:cs="Times New Roman"/>
                      <w:highlight w:val="none"/>
                      <w:lang w:val="uk-UA"/>
                    </w:rPr>
                  </w:pPr>
                  <w:r>
                    <w:rPr>
                      <w:rFonts w:ascii="Times New Roman" w:hAnsi="Times New Roman" w:cs="Times New Roman"/>
                      <w:highlight w:val="none"/>
                      <w:lang w:val="uk-UA"/>
                    </w:rPr>
                    <w:t>Власний капітал</w:t>
                  </w:r>
                </w:p>
              </w:tc>
              <w:tc>
                <w:tcPr>
                  <w:tcW w:w="1417" w:type="dxa"/>
                </w:tcPr>
                <w:p w14:paraId="490684CF">
                  <w:pPr>
                    <w:spacing w:after="0" w:line="240" w:lineRule="auto"/>
                    <w:rPr>
                      <w:rFonts w:ascii="Times New Roman" w:hAnsi="Times New Roman" w:cs="Times New Roman"/>
                      <w:highlight w:val="none"/>
                      <w:lang w:val="uk-UA"/>
                    </w:rPr>
                  </w:pPr>
                  <w:r>
                    <w:rPr>
                      <w:rFonts w:ascii="Times New Roman" w:hAnsi="Times New Roman" w:cs="Times New Roman"/>
                      <w:highlight w:val="none"/>
                      <w:lang w:val="uk-UA"/>
                    </w:rPr>
                    <w:t>1601,4</w:t>
                  </w:r>
                </w:p>
              </w:tc>
              <w:tc>
                <w:tcPr>
                  <w:tcW w:w="1508" w:type="dxa"/>
                </w:tcPr>
                <w:p w14:paraId="1A21E181">
                  <w:pPr>
                    <w:spacing w:after="0" w:line="240" w:lineRule="auto"/>
                    <w:rPr>
                      <w:rFonts w:ascii="Times New Roman" w:hAnsi="Times New Roman" w:cs="Times New Roman"/>
                      <w:highlight w:val="none"/>
                      <w:lang w:val="uk-UA"/>
                    </w:rPr>
                  </w:pPr>
                  <w:r>
                    <w:rPr>
                      <w:rFonts w:ascii="Times New Roman" w:hAnsi="Times New Roman" w:cs="Times New Roman"/>
                      <w:highlight w:val="none"/>
                      <w:lang w:val="uk-UA"/>
                    </w:rPr>
                    <w:t>1050,0</w:t>
                  </w:r>
                </w:p>
              </w:tc>
            </w:tr>
            <w:tr w14:paraId="758C1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1" w:type="dxa"/>
                </w:tcPr>
                <w:p w14:paraId="1CBD76A0">
                  <w:pPr>
                    <w:spacing w:after="0" w:line="240" w:lineRule="auto"/>
                    <w:rPr>
                      <w:rFonts w:ascii="Times New Roman" w:hAnsi="Times New Roman" w:cs="Times New Roman"/>
                      <w:highlight w:val="none"/>
                      <w:lang w:val="uk-UA"/>
                    </w:rPr>
                  </w:pPr>
                  <w:r>
                    <w:rPr>
                      <w:rFonts w:ascii="Times New Roman" w:hAnsi="Times New Roman" w:cs="Times New Roman"/>
                      <w:highlight w:val="none"/>
                      <w:lang w:val="uk-UA"/>
                    </w:rPr>
                    <w:t>Статутний капітал</w:t>
                  </w:r>
                </w:p>
              </w:tc>
              <w:tc>
                <w:tcPr>
                  <w:tcW w:w="1417" w:type="dxa"/>
                </w:tcPr>
                <w:p w14:paraId="2B7CA1EE">
                  <w:pPr>
                    <w:spacing w:after="0" w:line="240" w:lineRule="auto"/>
                    <w:rPr>
                      <w:rFonts w:ascii="Times New Roman" w:hAnsi="Times New Roman" w:cs="Times New Roman"/>
                      <w:highlight w:val="none"/>
                      <w:lang w:val="uk-UA"/>
                    </w:rPr>
                  </w:pPr>
                  <w:r>
                    <w:rPr>
                      <w:rFonts w:ascii="Times New Roman" w:hAnsi="Times New Roman" w:cs="Times New Roman"/>
                      <w:highlight w:val="none"/>
                      <w:lang w:val="uk-UA"/>
                    </w:rPr>
                    <w:t>1050,0</w:t>
                  </w:r>
                </w:p>
              </w:tc>
              <w:tc>
                <w:tcPr>
                  <w:tcW w:w="1508" w:type="dxa"/>
                </w:tcPr>
                <w:p w14:paraId="675CFE13">
                  <w:pPr>
                    <w:spacing w:after="0" w:line="240" w:lineRule="auto"/>
                    <w:rPr>
                      <w:rFonts w:ascii="Times New Roman" w:hAnsi="Times New Roman" w:cs="Times New Roman"/>
                      <w:highlight w:val="none"/>
                      <w:lang w:val="uk-UA"/>
                    </w:rPr>
                  </w:pPr>
                  <w:r>
                    <w:rPr>
                      <w:rFonts w:ascii="Times New Roman" w:hAnsi="Times New Roman" w:cs="Times New Roman"/>
                      <w:highlight w:val="none"/>
                      <w:lang w:val="uk-UA"/>
                    </w:rPr>
                    <w:t>1050,0</w:t>
                  </w:r>
                </w:p>
              </w:tc>
            </w:tr>
            <w:tr w14:paraId="7E204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1" w:type="dxa"/>
                </w:tcPr>
                <w:p w14:paraId="1B6FA209">
                  <w:pPr>
                    <w:spacing w:after="0" w:line="240" w:lineRule="auto"/>
                    <w:rPr>
                      <w:rFonts w:ascii="Times New Roman" w:hAnsi="Times New Roman" w:cs="Times New Roman"/>
                      <w:highlight w:val="none"/>
                      <w:lang w:val="uk-UA"/>
                    </w:rPr>
                  </w:pPr>
                  <w:r>
                    <w:rPr>
                      <w:rFonts w:ascii="Times New Roman" w:hAnsi="Times New Roman" w:cs="Times New Roman"/>
                      <w:highlight w:val="none"/>
                      <w:lang w:val="uk-UA"/>
                    </w:rPr>
                    <w:t xml:space="preserve">Довгострокові зобов’язання </w:t>
                  </w:r>
                </w:p>
              </w:tc>
              <w:tc>
                <w:tcPr>
                  <w:tcW w:w="1417" w:type="dxa"/>
                </w:tcPr>
                <w:p w14:paraId="24A7F189">
                  <w:pPr>
                    <w:spacing w:after="0" w:line="240" w:lineRule="auto"/>
                    <w:rPr>
                      <w:rFonts w:ascii="Times New Roman" w:hAnsi="Times New Roman" w:cs="Times New Roman"/>
                      <w:highlight w:val="none"/>
                      <w:lang w:val="uk-UA"/>
                    </w:rPr>
                  </w:pPr>
                  <w:r>
                    <w:rPr>
                      <w:rFonts w:ascii="Times New Roman" w:hAnsi="Times New Roman" w:cs="Times New Roman"/>
                      <w:highlight w:val="none"/>
                      <w:lang w:val="uk-UA"/>
                    </w:rPr>
                    <w:t xml:space="preserve">    -</w:t>
                  </w:r>
                </w:p>
              </w:tc>
              <w:tc>
                <w:tcPr>
                  <w:tcW w:w="1508" w:type="dxa"/>
                </w:tcPr>
                <w:p w14:paraId="59E9EC6F">
                  <w:pPr>
                    <w:spacing w:after="0" w:line="240" w:lineRule="auto"/>
                    <w:rPr>
                      <w:rFonts w:ascii="Times New Roman" w:hAnsi="Times New Roman" w:cs="Times New Roman"/>
                      <w:highlight w:val="none"/>
                      <w:lang w:val="uk-UA"/>
                    </w:rPr>
                  </w:pPr>
                  <w:r>
                    <w:rPr>
                      <w:rFonts w:ascii="Times New Roman" w:hAnsi="Times New Roman" w:cs="Times New Roman"/>
                      <w:highlight w:val="none"/>
                      <w:lang w:val="uk-UA"/>
                    </w:rPr>
                    <w:t xml:space="preserve">  -</w:t>
                  </w:r>
                </w:p>
              </w:tc>
            </w:tr>
            <w:tr w14:paraId="7C9AD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1" w:type="dxa"/>
                </w:tcPr>
                <w:p w14:paraId="38141288">
                  <w:pPr>
                    <w:spacing w:after="0" w:line="240" w:lineRule="auto"/>
                    <w:rPr>
                      <w:rFonts w:ascii="Times New Roman" w:hAnsi="Times New Roman" w:cs="Times New Roman"/>
                      <w:highlight w:val="none"/>
                      <w:lang w:val="uk-UA"/>
                    </w:rPr>
                  </w:pPr>
                  <w:r>
                    <w:rPr>
                      <w:rFonts w:ascii="Times New Roman" w:hAnsi="Times New Roman" w:cs="Times New Roman"/>
                      <w:highlight w:val="none"/>
                      <w:lang w:val="uk-UA"/>
                    </w:rPr>
                    <w:t>Поточні зобов’язання</w:t>
                  </w:r>
                </w:p>
              </w:tc>
              <w:tc>
                <w:tcPr>
                  <w:tcW w:w="1417" w:type="dxa"/>
                </w:tcPr>
                <w:p w14:paraId="7517AEC4">
                  <w:pPr>
                    <w:spacing w:after="0" w:line="240" w:lineRule="auto"/>
                    <w:rPr>
                      <w:rFonts w:ascii="Times New Roman" w:hAnsi="Times New Roman" w:cs="Times New Roman"/>
                      <w:highlight w:val="none"/>
                      <w:lang w:val="uk-UA"/>
                    </w:rPr>
                  </w:pPr>
                  <w:r>
                    <w:rPr>
                      <w:rFonts w:ascii="Times New Roman" w:hAnsi="Times New Roman" w:cs="Times New Roman"/>
                      <w:highlight w:val="none"/>
                      <w:lang w:val="uk-UA"/>
                    </w:rPr>
                    <w:t>200,1</w:t>
                  </w:r>
                </w:p>
              </w:tc>
              <w:tc>
                <w:tcPr>
                  <w:tcW w:w="1508" w:type="dxa"/>
                </w:tcPr>
                <w:p w14:paraId="28987A5C">
                  <w:pPr>
                    <w:spacing w:after="0" w:line="240" w:lineRule="auto"/>
                    <w:rPr>
                      <w:rFonts w:ascii="Times New Roman" w:hAnsi="Times New Roman" w:cs="Times New Roman"/>
                      <w:highlight w:val="none"/>
                      <w:lang w:val="uk-UA"/>
                    </w:rPr>
                  </w:pPr>
                  <w:r>
                    <w:rPr>
                      <w:rFonts w:ascii="Times New Roman" w:hAnsi="Times New Roman" w:cs="Times New Roman"/>
                      <w:highlight w:val="none"/>
                      <w:lang w:val="uk-UA"/>
                    </w:rPr>
                    <w:t>561,8</w:t>
                  </w:r>
                </w:p>
              </w:tc>
            </w:tr>
            <w:tr w14:paraId="46A0C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1" w:type="dxa"/>
                </w:tcPr>
                <w:p w14:paraId="5B4210BE">
                  <w:pPr>
                    <w:spacing w:after="0" w:line="240" w:lineRule="auto"/>
                    <w:rPr>
                      <w:rFonts w:ascii="Times New Roman" w:hAnsi="Times New Roman" w:cs="Times New Roman"/>
                      <w:highlight w:val="none"/>
                      <w:lang w:val="uk-UA"/>
                    </w:rPr>
                  </w:pPr>
                  <w:r>
                    <w:rPr>
                      <w:rFonts w:ascii="Times New Roman" w:hAnsi="Times New Roman" w:cs="Times New Roman"/>
                      <w:highlight w:val="none"/>
                      <w:lang w:val="uk-UA"/>
                    </w:rPr>
                    <w:t>Чистий прибуток (збиток)</w:t>
                  </w:r>
                </w:p>
              </w:tc>
              <w:tc>
                <w:tcPr>
                  <w:tcW w:w="1417" w:type="dxa"/>
                </w:tcPr>
                <w:p w14:paraId="1089215E">
                  <w:pPr>
                    <w:spacing w:after="0" w:line="240" w:lineRule="auto"/>
                    <w:rPr>
                      <w:rFonts w:ascii="Times New Roman" w:hAnsi="Times New Roman" w:cs="Times New Roman"/>
                      <w:highlight w:val="none"/>
                      <w:lang w:val="uk-UA"/>
                    </w:rPr>
                  </w:pPr>
                  <w:r>
                    <w:rPr>
                      <w:rFonts w:ascii="Times New Roman" w:hAnsi="Times New Roman" w:cs="Times New Roman"/>
                      <w:highlight w:val="none"/>
                      <w:lang w:val="uk-UA"/>
                    </w:rPr>
                    <w:t xml:space="preserve"> + 82,3</w:t>
                  </w:r>
                </w:p>
              </w:tc>
              <w:tc>
                <w:tcPr>
                  <w:tcW w:w="1508" w:type="dxa"/>
                </w:tcPr>
                <w:p w14:paraId="77D1CC8A">
                  <w:pPr>
                    <w:spacing w:after="0" w:line="240" w:lineRule="auto"/>
                    <w:rPr>
                      <w:rFonts w:ascii="Times New Roman" w:hAnsi="Times New Roman" w:cs="Times New Roman"/>
                      <w:highlight w:val="none"/>
                      <w:lang w:val="uk-UA"/>
                    </w:rPr>
                  </w:pPr>
                  <w:r>
                    <w:rPr>
                      <w:rFonts w:ascii="Times New Roman" w:hAnsi="Times New Roman" w:cs="Times New Roman"/>
                      <w:highlight w:val="none"/>
                      <w:lang w:val="uk-UA"/>
                    </w:rPr>
                    <w:t>-647,9</w:t>
                  </w:r>
                </w:p>
              </w:tc>
            </w:tr>
            <w:tr w14:paraId="54094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1" w:type="dxa"/>
                </w:tcPr>
                <w:p w14:paraId="22484DF0">
                  <w:pPr>
                    <w:spacing w:after="0" w:line="240" w:lineRule="auto"/>
                    <w:rPr>
                      <w:rFonts w:ascii="Times New Roman" w:hAnsi="Times New Roman" w:cs="Times New Roman"/>
                      <w:highlight w:val="none"/>
                      <w:lang w:val="uk-UA"/>
                    </w:rPr>
                  </w:pPr>
                  <w:r>
                    <w:rPr>
                      <w:rFonts w:ascii="Times New Roman" w:hAnsi="Times New Roman" w:cs="Times New Roman"/>
                      <w:highlight w:val="none"/>
                      <w:lang w:val="uk-UA"/>
                    </w:rPr>
                    <w:t>Середньорічна кількість акцій (шт.)</w:t>
                  </w:r>
                </w:p>
              </w:tc>
              <w:tc>
                <w:tcPr>
                  <w:tcW w:w="1417" w:type="dxa"/>
                </w:tcPr>
                <w:p w14:paraId="4AE2BC9D">
                  <w:pPr>
                    <w:spacing w:after="0" w:line="240" w:lineRule="auto"/>
                    <w:rPr>
                      <w:rFonts w:ascii="Times New Roman" w:hAnsi="Times New Roman" w:cs="Times New Roman"/>
                      <w:highlight w:val="none"/>
                      <w:lang w:val="uk-UA"/>
                    </w:rPr>
                  </w:pPr>
                  <w:r>
                    <w:rPr>
                      <w:rFonts w:ascii="Times New Roman" w:hAnsi="Times New Roman" w:cs="Times New Roman"/>
                      <w:highlight w:val="none"/>
                      <w:lang w:val="uk-UA"/>
                    </w:rPr>
                    <w:t>2100000</w:t>
                  </w:r>
                </w:p>
              </w:tc>
              <w:tc>
                <w:tcPr>
                  <w:tcW w:w="1508" w:type="dxa"/>
                </w:tcPr>
                <w:p w14:paraId="776AB75C">
                  <w:pPr>
                    <w:spacing w:after="0" w:line="240" w:lineRule="auto"/>
                    <w:rPr>
                      <w:rFonts w:ascii="Times New Roman" w:hAnsi="Times New Roman" w:cs="Times New Roman"/>
                      <w:highlight w:val="none"/>
                      <w:lang w:val="uk-UA"/>
                    </w:rPr>
                  </w:pPr>
                  <w:r>
                    <w:rPr>
                      <w:rFonts w:ascii="Times New Roman" w:hAnsi="Times New Roman" w:cs="Times New Roman"/>
                      <w:highlight w:val="none"/>
                      <w:lang w:val="uk-UA"/>
                    </w:rPr>
                    <w:t>2100000</w:t>
                  </w:r>
                </w:p>
              </w:tc>
            </w:tr>
            <w:tr w14:paraId="40D7B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1" w:type="dxa"/>
                </w:tcPr>
                <w:p w14:paraId="03D99198">
                  <w:pPr>
                    <w:spacing w:after="0" w:line="240" w:lineRule="auto"/>
                    <w:rPr>
                      <w:rFonts w:ascii="Times New Roman" w:hAnsi="Times New Roman" w:cs="Times New Roman"/>
                      <w:highlight w:val="none"/>
                      <w:lang w:val="uk-UA"/>
                    </w:rPr>
                  </w:pPr>
                  <w:r>
                    <w:rPr>
                      <w:rFonts w:ascii="Times New Roman" w:hAnsi="Times New Roman" w:cs="Times New Roman"/>
                      <w:highlight w:val="none"/>
                      <w:lang w:val="uk-UA"/>
                    </w:rPr>
                    <w:t>Кількість власних акцій, викуплених протягом періоду (шт.)</w:t>
                  </w:r>
                </w:p>
              </w:tc>
              <w:tc>
                <w:tcPr>
                  <w:tcW w:w="1417" w:type="dxa"/>
                </w:tcPr>
                <w:p w14:paraId="4CB3381A">
                  <w:pPr>
                    <w:spacing w:after="0" w:line="240" w:lineRule="auto"/>
                    <w:rPr>
                      <w:rFonts w:ascii="Times New Roman" w:hAnsi="Times New Roman" w:cs="Times New Roman"/>
                      <w:highlight w:val="none"/>
                      <w:lang w:val="uk-UA"/>
                    </w:rPr>
                  </w:pPr>
                  <w:r>
                    <w:rPr>
                      <w:rFonts w:ascii="Times New Roman" w:hAnsi="Times New Roman" w:cs="Times New Roman"/>
                      <w:highlight w:val="none"/>
                      <w:lang w:val="uk-UA"/>
                    </w:rPr>
                    <w:t xml:space="preserve">   -</w:t>
                  </w:r>
                </w:p>
              </w:tc>
              <w:tc>
                <w:tcPr>
                  <w:tcW w:w="1508" w:type="dxa"/>
                </w:tcPr>
                <w:p w14:paraId="127C2D04">
                  <w:pPr>
                    <w:spacing w:after="0" w:line="240" w:lineRule="auto"/>
                    <w:rPr>
                      <w:rFonts w:ascii="Times New Roman" w:hAnsi="Times New Roman" w:cs="Times New Roman"/>
                      <w:highlight w:val="none"/>
                      <w:lang w:val="uk-UA"/>
                    </w:rPr>
                  </w:pPr>
                  <w:r>
                    <w:rPr>
                      <w:rFonts w:ascii="Times New Roman" w:hAnsi="Times New Roman" w:cs="Times New Roman"/>
                      <w:highlight w:val="none"/>
                      <w:lang w:val="uk-UA"/>
                    </w:rPr>
                    <w:t xml:space="preserve">    -</w:t>
                  </w:r>
                </w:p>
              </w:tc>
            </w:tr>
            <w:tr w14:paraId="7BCCE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1" w:type="dxa"/>
                </w:tcPr>
                <w:p w14:paraId="2EAEAE7C">
                  <w:pPr>
                    <w:spacing w:after="0" w:line="240" w:lineRule="auto"/>
                    <w:rPr>
                      <w:rFonts w:ascii="Times New Roman" w:hAnsi="Times New Roman" w:cs="Times New Roman"/>
                      <w:highlight w:val="none"/>
                      <w:lang w:val="uk-UA"/>
                    </w:rPr>
                  </w:pPr>
                  <w:r>
                    <w:rPr>
                      <w:rFonts w:ascii="Times New Roman" w:hAnsi="Times New Roman" w:cs="Times New Roman"/>
                      <w:highlight w:val="none"/>
                      <w:lang w:val="uk-UA"/>
                    </w:rPr>
                    <w:t>Загальна сума коштів, витрачених на викуп власних акцій протягом періоду</w:t>
                  </w:r>
                </w:p>
              </w:tc>
              <w:tc>
                <w:tcPr>
                  <w:tcW w:w="1417" w:type="dxa"/>
                </w:tcPr>
                <w:p w14:paraId="7E6892D3">
                  <w:pPr>
                    <w:spacing w:after="0" w:line="240" w:lineRule="auto"/>
                    <w:rPr>
                      <w:rFonts w:ascii="Times New Roman" w:hAnsi="Times New Roman" w:cs="Times New Roman"/>
                      <w:highlight w:val="none"/>
                      <w:lang w:val="uk-UA"/>
                    </w:rPr>
                  </w:pPr>
                  <w:r>
                    <w:rPr>
                      <w:rFonts w:ascii="Times New Roman" w:hAnsi="Times New Roman" w:cs="Times New Roman"/>
                      <w:highlight w:val="none"/>
                      <w:lang w:val="uk-UA"/>
                    </w:rPr>
                    <w:t xml:space="preserve">  -</w:t>
                  </w:r>
                </w:p>
              </w:tc>
              <w:tc>
                <w:tcPr>
                  <w:tcW w:w="1508" w:type="dxa"/>
                </w:tcPr>
                <w:p w14:paraId="0CD5A94F">
                  <w:pPr>
                    <w:spacing w:after="0" w:line="240" w:lineRule="auto"/>
                    <w:rPr>
                      <w:rFonts w:ascii="Times New Roman" w:hAnsi="Times New Roman" w:cs="Times New Roman"/>
                      <w:highlight w:val="none"/>
                      <w:lang w:val="uk-UA"/>
                    </w:rPr>
                  </w:pPr>
                  <w:r>
                    <w:rPr>
                      <w:rFonts w:ascii="Times New Roman" w:hAnsi="Times New Roman" w:cs="Times New Roman"/>
                      <w:highlight w:val="none"/>
                      <w:lang w:val="uk-UA"/>
                    </w:rPr>
                    <w:t xml:space="preserve">    -</w:t>
                  </w:r>
                </w:p>
              </w:tc>
            </w:tr>
            <w:tr w14:paraId="400D6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1" w:type="dxa"/>
                </w:tcPr>
                <w:p w14:paraId="7F4E2B09">
                  <w:pPr>
                    <w:spacing w:after="0" w:line="240" w:lineRule="auto"/>
                    <w:rPr>
                      <w:rFonts w:ascii="Times New Roman" w:hAnsi="Times New Roman" w:cs="Times New Roman"/>
                      <w:highlight w:val="none"/>
                      <w:lang w:val="uk-UA"/>
                    </w:rPr>
                  </w:pPr>
                  <w:r>
                    <w:rPr>
                      <w:rFonts w:ascii="Times New Roman" w:hAnsi="Times New Roman" w:cs="Times New Roman"/>
                      <w:highlight w:val="none"/>
                      <w:lang w:val="uk-UA"/>
                    </w:rPr>
                    <w:t>Чисельність працівників на кінець періоду (осіб)</w:t>
                  </w:r>
                </w:p>
              </w:tc>
              <w:tc>
                <w:tcPr>
                  <w:tcW w:w="1417" w:type="dxa"/>
                </w:tcPr>
                <w:p w14:paraId="74D5EAFB">
                  <w:pPr>
                    <w:spacing w:after="0" w:line="240" w:lineRule="auto"/>
                    <w:rPr>
                      <w:rFonts w:ascii="Times New Roman" w:hAnsi="Times New Roman" w:cs="Times New Roman"/>
                      <w:highlight w:val="none"/>
                      <w:lang w:val="uk-UA"/>
                    </w:rPr>
                  </w:pPr>
                  <w:r>
                    <w:rPr>
                      <w:rFonts w:ascii="Times New Roman" w:hAnsi="Times New Roman" w:cs="Times New Roman"/>
                      <w:highlight w:val="none"/>
                      <w:lang w:val="uk-UA"/>
                    </w:rPr>
                    <w:t xml:space="preserve">        2</w:t>
                  </w:r>
                </w:p>
              </w:tc>
              <w:tc>
                <w:tcPr>
                  <w:tcW w:w="1508" w:type="dxa"/>
                </w:tcPr>
                <w:p w14:paraId="4DA4A2FB">
                  <w:pPr>
                    <w:spacing w:after="0" w:line="240" w:lineRule="auto"/>
                    <w:rPr>
                      <w:rFonts w:ascii="Times New Roman" w:hAnsi="Times New Roman" w:cs="Times New Roman"/>
                      <w:highlight w:val="none"/>
                      <w:lang w:val="uk-UA"/>
                    </w:rPr>
                  </w:pPr>
                  <w:r>
                    <w:rPr>
                      <w:rFonts w:ascii="Times New Roman" w:hAnsi="Times New Roman" w:cs="Times New Roman"/>
                      <w:highlight w:val="none"/>
                      <w:lang w:val="uk-UA"/>
                    </w:rPr>
                    <w:t xml:space="preserve">    2</w:t>
                  </w:r>
                </w:p>
              </w:tc>
            </w:tr>
          </w:tbl>
          <w:p w14:paraId="18052B73">
            <w:pPr>
              <w:spacing w:after="0" w:line="240" w:lineRule="auto"/>
              <w:jc w:val="both"/>
              <w:rPr>
                <w:rFonts w:ascii="Times New Roman" w:hAnsi="Times New Roman" w:cs="Times New Roman"/>
                <w:highlight w:val="none"/>
                <w:lang w:val="uk-UA"/>
              </w:rPr>
            </w:pPr>
            <w:r>
              <w:rPr>
                <w:rFonts w:ascii="Times New Roman" w:hAnsi="Times New Roman" w:cs="Times New Roman"/>
                <w:highlight w:val="none"/>
                <w:lang w:val="uk-UA"/>
              </w:rPr>
              <w:t>2. Попередньо затвердити порядок покриття збитків товариства, отриманих за наслідками 2024 фінансового року в сумі 647,9 тис. грн. за рахунок прибутку  майбутніх періодів.</w:t>
            </w:r>
          </w:p>
        </w:tc>
      </w:tr>
      <w:tr w14:paraId="484C1D90">
        <w:tblPrEx>
          <w:tblCellMar>
            <w:top w:w="0" w:type="dxa"/>
            <w:left w:w="0" w:type="dxa"/>
            <w:bottom w:w="0" w:type="dxa"/>
            <w:right w:w="0" w:type="dxa"/>
          </w:tblCellMar>
        </w:tblPrEx>
        <w:trPr>
          <w:trHeight w:val="80" w:hRule="atLeast"/>
        </w:trPr>
        <w:tc>
          <w:tcPr>
            <w:tcW w:w="2476" w:type="pct"/>
            <w:tcBorders>
              <w:top w:val="single" w:color="000000" w:sz="6" w:space="0"/>
              <w:left w:val="single" w:color="000000" w:sz="6" w:space="0"/>
              <w:bottom w:val="single" w:color="000000" w:sz="6" w:space="0"/>
              <w:right w:val="single" w:color="000000" w:sz="6" w:space="0"/>
            </w:tcBorders>
          </w:tcPr>
          <w:p w14:paraId="2B0CC4F5">
            <w:pPr>
              <w:spacing w:before="150" w:after="150" w:line="240" w:lineRule="auto"/>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URL-адреса вебсайту, на якій розміщено інформацію, зазначену в </w:t>
            </w:r>
            <w:r>
              <w:rPr>
                <w:highlight w:val="none"/>
              </w:rPr>
              <w:fldChar w:fldCharType="begin"/>
            </w:r>
            <w:r>
              <w:rPr>
                <w:highlight w:val="none"/>
              </w:rPr>
              <w:instrText xml:space="preserve"> HYPERLINK "https://zakon.rada.gov.ua/laws/show/2465-20" \l "n506" \t "_blank" </w:instrText>
            </w:r>
            <w:r>
              <w:rPr>
                <w:highlight w:val="none"/>
              </w:rPr>
              <w:fldChar w:fldCharType="separate"/>
            </w:r>
            <w:r>
              <w:rPr>
                <w:rFonts w:ascii="Times New Roman" w:hAnsi="Times New Roman" w:eastAsia="Times New Roman" w:cs="Times New Roman"/>
                <w:color w:val="000099"/>
                <w:kern w:val="0"/>
                <w:highlight w:val="none"/>
                <w:u w:val="single"/>
                <w:lang w:val="uk-UA" w:eastAsia="ru-RU"/>
              </w:rPr>
              <w:t>частині третій</w:t>
            </w:r>
            <w:r>
              <w:rPr>
                <w:rFonts w:ascii="Times New Roman" w:hAnsi="Times New Roman" w:eastAsia="Times New Roman" w:cs="Times New Roman"/>
                <w:color w:val="000099"/>
                <w:kern w:val="0"/>
                <w:highlight w:val="none"/>
                <w:u w:val="single"/>
                <w:lang w:val="uk-UA" w:eastAsia="ru-RU"/>
              </w:rPr>
              <w:fldChar w:fldCharType="end"/>
            </w:r>
            <w:r>
              <w:rPr>
                <w:rFonts w:ascii="Times New Roman" w:hAnsi="Times New Roman" w:eastAsia="Times New Roman" w:cs="Times New Roman"/>
                <w:kern w:val="0"/>
                <w:highlight w:val="none"/>
                <w:lang w:val="uk-UA" w:eastAsia="ru-RU"/>
              </w:rPr>
              <w:t> статті 47 Закону України «Про акціонерні товариства»</w:t>
            </w:r>
          </w:p>
        </w:tc>
        <w:tc>
          <w:tcPr>
            <w:tcW w:w="2524" w:type="pct"/>
            <w:tcBorders>
              <w:top w:val="single" w:color="000000" w:sz="6" w:space="0"/>
              <w:left w:val="single" w:color="000000" w:sz="6" w:space="0"/>
              <w:bottom w:val="single" w:color="000000" w:sz="6" w:space="0"/>
              <w:right w:val="single" w:color="000000" w:sz="6" w:space="0"/>
            </w:tcBorders>
          </w:tcPr>
          <w:p w14:paraId="23ECA394">
            <w:pPr>
              <w:spacing w:before="150" w:after="150" w:line="240" w:lineRule="auto"/>
              <w:rPr>
                <w:rFonts w:ascii="Times New Roman" w:hAnsi="Times New Roman" w:eastAsia="Times New Roman" w:cs="Times New Roman"/>
                <w:kern w:val="0"/>
                <w:highlight w:val="none"/>
                <w:lang w:val="uk-UA" w:eastAsia="ru-RU"/>
              </w:rPr>
            </w:pPr>
            <w:r>
              <w:rPr>
                <w:highlight w:val="none"/>
              </w:rPr>
              <w:fldChar w:fldCharType="begin"/>
            </w:r>
            <w:r>
              <w:rPr>
                <w:highlight w:val="none"/>
              </w:rPr>
              <w:instrText xml:space="preserve"> HYPERLINK "https://02968444.pat.ua" </w:instrText>
            </w:r>
            <w:r>
              <w:rPr>
                <w:highlight w:val="none"/>
              </w:rPr>
              <w:fldChar w:fldCharType="separate"/>
            </w:r>
            <w:r>
              <w:rPr>
                <w:rStyle w:val="14"/>
                <w:rFonts w:ascii="Times New Roman" w:hAnsi="Times New Roman" w:cs="Times New Roman"/>
                <w:highlight w:val="none"/>
                <w:lang w:val="uk-UA"/>
              </w:rPr>
              <w:t>https://02968444.pat.ua</w:t>
            </w:r>
            <w:r>
              <w:rPr>
                <w:rStyle w:val="14"/>
                <w:rFonts w:ascii="Times New Roman" w:hAnsi="Times New Roman" w:cs="Times New Roman"/>
                <w:highlight w:val="none"/>
                <w:lang w:val="uk-UA"/>
              </w:rPr>
              <w:fldChar w:fldCharType="end"/>
            </w:r>
          </w:p>
        </w:tc>
      </w:tr>
      <w:tr w14:paraId="524A6F35">
        <w:tblPrEx>
          <w:tblCellMar>
            <w:top w:w="0" w:type="dxa"/>
            <w:left w:w="0" w:type="dxa"/>
            <w:bottom w:w="0" w:type="dxa"/>
            <w:right w:w="0" w:type="dxa"/>
          </w:tblCellMar>
        </w:tblPrEx>
        <w:trPr>
          <w:trHeight w:val="80" w:hRule="atLeast"/>
        </w:trPr>
        <w:tc>
          <w:tcPr>
            <w:tcW w:w="2476" w:type="pct"/>
            <w:tcBorders>
              <w:top w:val="single" w:color="000000" w:sz="6" w:space="0"/>
              <w:left w:val="single" w:color="000000" w:sz="6" w:space="0"/>
              <w:bottom w:val="single" w:color="000000" w:sz="6" w:space="0"/>
              <w:right w:val="single" w:color="000000" w:sz="6" w:space="0"/>
            </w:tcBorders>
          </w:tcPr>
          <w:p w14:paraId="2B16EB04">
            <w:pPr>
              <w:spacing w:before="150" w:after="150" w:line="240" w:lineRule="auto"/>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Порядок ознайомлення акціонерів з матеріалами, з якими вони можуть ознайомитися під час підготовки до загальних зборів</w:t>
            </w:r>
            <w:r>
              <w:rPr>
                <w:rFonts w:ascii="Times New Roman" w:hAnsi="Times New Roman" w:eastAsia="Times New Roman" w:cs="Times New Roman"/>
                <w:b/>
                <w:bCs/>
                <w:kern w:val="0"/>
                <w:sz w:val="2"/>
                <w:szCs w:val="2"/>
                <w:highlight w:val="none"/>
                <w:vertAlign w:val="superscript"/>
                <w:lang w:val="uk-UA" w:eastAsia="ru-RU"/>
              </w:rPr>
              <w:t>-</w:t>
            </w:r>
            <w:r>
              <w:rPr>
                <w:rFonts w:ascii="Times New Roman" w:hAnsi="Times New Roman" w:eastAsia="Times New Roman" w:cs="Times New Roman"/>
                <w:b/>
                <w:bCs/>
                <w:kern w:val="0"/>
                <w:sz w:val="16"/>
                <w:szCs w:val="16"/>
                <w:highlight w:val="none"/>
                <w:vertAlign w:val="superscript"/>
                <w:lang w:val="uk-UA" w:eastAsia="ru-RU"/>
              </w:rPr>
              <w:t>3</w:t>
            </w:r>
            <w:r>
              <w:rPr>
                <w:rFonts w:ascii="Times New Roman" w:hAnsi="Times New Roman" w:eastAsia="Times New Roman" w:cs="Times New Roman"/>
                <w:kern w:val="0"/>
                <w:highlight w:val="none"/>
                <w:lang w:val="uk-UA" w:eastAsia="ru-RU"/>
              </w:rPr>
              <w:t>, та посадова особа</w:t>
            </w:r>
            <w:r>
              <w:rPr>
                <w:rFonts w:ascii="Times New Roman" w:hAnsi="Times New Roman" w:eastAsia="Times New Roman" w:cs="Times New Roman"/>
                <w:b/>
                <w:bCs/>
                <w:kern w:val="0"/>
                <w:sz w:val="2"/>
                <w:szCs w:val="2"/>
                <w:highlight w:val="none"/>
                <w:vertAlign w:val="superscript"/>
                <w:lang w:val="uk-UA" w:eastAsia="ru-RU"/>
              </w:rPr>
              <w:t>-</w:t>
            </w:r>
            <w:r>
              <w:rPr>
                <w:rFonts w:ascii="Times New Roman" w:hAnsi="Times New Roman" w:eastAsia="Times New Roman" w:cs="Times New Roman"/>
                <w:b/>
                <w:bCs/>
                <w:kern w:val="0"/>
                <w:sz w:val="16"/>
                <w:szCs w:val="16"/>
                <w:highlight w:val="none"/>
                <w:vertAlign w:val="superscript"/>
                <w:lang w:val="uk-UA" w:eastAsia="ru-RU"/>
              </w:rPr>
              <w:t>4</w:t>
            </w:r>
            <w:r>
              <w:rPr>
                <w:rFonts w:ascii="Times New Roman" w:hAnsi="Times New Roman" w:eastAsia="Times New Roman" w:cs="Times New Roman"/>
                <w:kern w:val="0"/>
                <w:highlight w:val="none"/>
                <w:lang w:val="uk-UA" w:eastAsia="ru-RU"/>
              </w:rPr>
              <w:t>акціонерного товариства, відповідальна за порядок ознайомлення акціонерів з документами</w:t>
            </w:r>
          </w:p>
        </w:tc>
        <w:tc>
          <w:tcPr>
            <w:tcW w:w="2524" w:type="pct"/>
            <w:tcBorders>
              <w:top w:val="single" w:color="000000" w:sz="6" w:space="0"/>
              <w:left w:val="single" w:color="000000" w:sz="6" w:space="0"/>
              <w:bottom w:val="single" w:color="000000" w:sz="6" w:space="0"/>
              <w:right w:val="single" w:color="000000" w:sz="6" w:space="0"/>
            </w:tcBorders>
          </w:tcPr>
          <w:p w14:paraId="2942B9CB">
            <w:pPr>
              <w:spacing w:after="0" w:line="240" w:lineRule="auto"/>
              <w:jc w:val="both"/>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Від дати надсилання повідомлення про проведення загальних зборів до дати проведення загальних зборів Товариство повинно надати акціонерам можливість ознайомитися з документами, необхідними для прийняття рішень з питань, включених до проекту порядку денного, шляхом направлення документів акціонеру на його запит, що надійшов засобами електронної пошти на адресу, зазначену вцьому повідомленні. Відповідальна особа Товариства за порядок ознайомлення акціонерів Товариства з документами є Генеральний директор Товариства Цимбалюк Анна Валентинівна, телефон: +38(066)974-69-13.</w:t>
            </w:r>
          </w:p>
          <w:p w14:paraId="7FDE6334">
            <w:pPr>
              <w:spacing w:after="0" w:line="240" w:lineRule="auto"/>
              <w:ind w:firstLine="142"/>
              <w:jc w:val="both"/>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Запит акціонера на ознайомлення з документами, необхідними акціонерам для прийняття рішень з питань порядку денного, має бути підписаний кваліфікованим електронним підписом або удосконаленим електронним підписом, що базується на кваліфікованому сертифікаті електронного підпису, такого акціонера та направлений на адресу електронної пошти, зазначену в повідомленні про проведення загальних зборів (</w:t>
            </w:r>
            <w:r>
              <w:rPr>
                <w:rFonts w:ascii="Times New Roman" w:hAnsi="Times New Roman" w:cs="Times New Roman"/>
                <w:highlight w:val="none"/>
                <w:lang w:val="uk-UA"/>
              </w:rPr>
              <w:t>jana02968444@ukr.net)</w:t>
            </w:r>
            <w:r>
              <w:rPr>
                <w:rFonts w:ascii="Times New Roman" w:hAnsi="Times New Roman" w:eastAsia="Times New Roman" w:cs="Times New Roman"/>
                <w:kern w:val="0"/>
                <w:highlight w:val="none"/>
                <w:lang w:val="uk-UA" w:eastAsia="ru-RU"/>
              </w:rPr>
              <w:t>.</w:t>
            </w:r>
          </w:p>
          <w:p w14:paraId="1190C684">
            <w:pPr>
              <w:spacing w:after="0" w:line="240" w:lineRule="auto"/>
              <w:ind w:firstLine="142"/>
              <w:jc w:val="both"/>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У разі отримання належним чином оформленого запиту від акціонера, особа, відповідальна за ознайомлення акціонерів з відповідними документами, направляє такі документи на адресу електронної пошти акціонера, з якої направлено запит із засвідченням документів кваліфікованим електронним підписом або удосконаленим електронним підписом, що базується на кваліфікованому сертифікаті електронного підпису.</w:t>
            </w:r>
          </w:p>
          <w:p w14:paraId="7A1C7CE8">
            <w:pPr>
              <w:spacing w:after="0" w:line="240" w:lineRule="auto"/>
              <w:ind w:firstLine="142"/>
              <w:jc w:val="both"/>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Кожен акціонер має право отримати, а Товариство зобов'язане на його запит надати в формі електронних документів (копій документів), безкоштовно документи, з якими акціонери можуть ознайомитися під час підготовки до загальних зборів. У такому випадку Товариство зберігає зазначені документи в електронній формі відповідно до вимог, встановлених законодавством про електронний документообіг.</w:t>
            </w:r>
          </w:p>
          <w:p w14:paraId="31F0D102">
            <w:pPr>
              <w:spacing w:after="0" w:line="240" w:lineRule="auto"/>
              <w:ind w:firstLine="142"/>
              <w:jc w:val="both"/>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 xml:space="preserve">Товариство до дати проведення загальних зборів у встановленому ним порядку зобов'язане надавати відповіді на письмові запитання акціонерів щодо питань, включених до проєкту порядку денного загальних зборів, отримані Товариством не пізніше ніж за один робочий день до дати проведення загальних зборів. </w:t>
            </w:r>
          </w:p>
          <w:p w14:paraId="7E8F15F6">
            <w:pPr>
              <w:spacing w:after="0" w:line="240" w:lineRule="auto"/>
              <w:ind w:firstLine="142"/>
              <w:jc w:val="both"/>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Відповідні запити направляються акціонерами на адресу електронної пошти, зазначену в повідомленні про проведення загальних зборів (</w:t>
            </w:r>
            <w:r>
              <w:rPr>
                <w:highlight w:val="none"/>
              </w:rPr>
              <w:fldChar w:fldCharType="begin"/>
            </w:r>
            <w:r>
              <w:rPr>
                <w:highlight w:val="none"/>
              </w:rPr>
              <w:instrText xml:space="preserve"> HYPERLINK "mailto:jana02968444@ukr.net" </w:instrText>
            </w:r>
            <w:r>
              <w:rPr>
                <w:highlight w:val="none"/>
              </w:rPr>
              <w:fldChar w:fldCharType="separate"/>
            </w:r>
            <w:r>
              <w:rPr>
                <w:rStyle w:val="14"/>
                <w:rFonts w:ascii="Times New Roman" w:hAnsi="Times New Roman" w:cs="Times New Roman"/>
                <w:highlight w:val="none"/>
                <w:lang w:val="uk-UA"/>
              </w:rPr>
              <w:t>jana02968444@ukr.net</w:t>
            </w:r>
            <w:r>
              <w:rPr>
                <w:rStyle w:val="14"/>
                <w:rFonts w:ascii="Times New Roman" w:hAnsi="Times New Roman" w:cs="Times New Roman"/>
                <w:highlight w:val="none"/>
                <w:lang w:val="uk-UA"/>
              </w:rPr>
              <w:fldChar w:fldCharType="end"/>
            </w:r>
            <w:r>
              <w:rPr>
                <w:rFonts w:ascii="Times New Roman" w:hAnsi="Times New Roman" w:cs="Times New Roman"/>
                <w:highlight w:val="none"/>
                <w:lang w:val="uk-UA"/>
              </w:rPr>
              <w:t xml:space="preserve">) </w:t>
            </w:r>
            <w:r>
              <w:rPr>
                <w:rFonts w:ascii="Times New Roman" w:hAnsi="Times New Roman" w:eastAsia="Times New Roman" w:cs="Times New Roman"/>
                <w:kern w:val="0"/>
                <w:highlight w:val="none"/>
                <w:lang w:val="uk-UA" w:eastAsia="ru-RU"/>
              </w:rPr>
              <w:t>із засвідченням такого запиту кваліфікованим електронним підписом або удосконаленим електронним підписом, що базується на кваліфікованому сертифікаті електронного підпису. Товариство може надати одну загальну відповідь на всі запитання однакового змісту. Відповіді на запити акціонерів направляються на адресу електронної пошти акціонера, з якої надійшов належним чином оформлений запит, із засвідченням відповіді кваліфікованим електронним підписом або удосконаленим електронним підписом, що базується на кваліфікованому сертифікаті електронного підпису, уповноваженої особи.</w:t>
            </w:r>
          </w:p>
        </w:tc>
      </w:tr>
      <w:tr w14:paraId="27CE8CE6">
        <w:tblPrEx>
          <w:tblCellMar>
            <w:top w:w="0" w:type="dxa"/>
            <w:left w:w="0" w:type="dxa"/>
            <w:bottom w:w="0" w:type="dxa"/>
            <w:right w:w="0" w:type="dxa"/>
          </w:tblCellMar>
        </w:tblPrEx>
        <w:trPr>
          <w:trHeight w:val="80" w:hRule="atLeast"/>
        </w:trPr>
        <w:tc>
          <w:tcPr>
            <w:tcW w:w="2476" w:type="pct"/>
            <w:tcBorders>
              <w:top w:val="single" w:color="000000" w:sz="6" w:space="0"/>
              <w:left w:val="single" w:color="000000" w:sz="6" w:space="0"/>
              <w:bottom w:val="single" w:color="000000" w:sz="6" w:space="0"/>
              <w:right w:val="single" w:color="000000" w:sz="6" w:space="0"/>
            </w:tcBorders>
          </w:tcPr>
          <w:p w14:paraId="0C993360">
            <w:pPr>
              <w:spacing w:before="150" w:after="150" w:line="240" w:lineRule="auto"/>
              <w:rPr>
                <w:rFonts w:ascii="Times New Roman" w:hAnsi="Times New Roman" w:eastAsia="Times New Roman" w:cs="Times New Roman"/>
                <w:kern w:val="0"/>
                <w:highlight w:val="none"/>
                <w:lang w:eastAsia="ru-RU"/>
              </w:rPr>
            </w:pPr>
            <w:r>
              <w:rPr>
                <w:rFonts w:ascii="Times New Roman" w:hAnsi="Times New Roman" w:eastAsia="Times New Roman" w:cs="Times New Roman"/>
                <w:kern w:val="0"/>
                <w:highlight w:val="none"/>
                <w:lang w:eastAsia="ru-RU"/>
              </w:rPr>
              <w:t>Інформація про права, надані акціонерам відповідно до вимог </w:t>
            </w:r>
            <w:r>
              <w:rPr>
                <w:highlight w:val="none"/>
              </w:rPr>
              <w:fldChar w:fldCharType="begin"/>
            </w:r>
            <w:r>
              <w:rPr>
                <w:highlight w:val="none"/>
              </w:rPr>
              <w:instrText xml:space="preserve"> HYPERLINK "https://zakon.rada.gov.ua/laws/show/2465-20" \l "n274" \t "_blank" </w:instrText>
            </w:r>
            <w:r>
              <w:rPr>
                <w:highlight w:val="none"/>
              </w:rPr>
              <w:fldChar w:fldCharType="separate"/>
            </w:r>
            <w:r>
              <w:rPr>
                <w:rFonts w:ascii="Times New Roman" w:hAnsi="Times New Roman" w:eastAsia="Times New Roman" w:cs="Times New Roman"/>
                <w:color w:val="000099"/>
                <w:kern w:val="0"/>
                <w:highlight w:val="none"/>
                <w:u w:val="single"/>
                <w:lang w:eastAsia="ru-RU"/>
              </w:rPr>
              <w:t>статей 27</w:t>
            </w:r>
            <w:r>
              <w:rPr>
                <w:rFonts w:ascii="Times New Roman" w:hAnsi="Times New Roman" w:eastAsia="Times New Roman" w:cs="Times New Roman"/>
                <w:color w:val="000099"/>
                <w:kern w:val="0"/>
                <w:highlight w:val="none"/>
                <w:u w:val="single"/>
                <w:lang w:eastAsia="ru-RU"/>
              </w:rPr>
              <w:fldChar w:fldCharType="end"/>
            </w:r>
            <w:r>
              <w:rPr>
                <w:rFonts w:ascii="Times New Roman" w:hAnsi="Times New Roman" w:eastAsia="Times New Roman" w:cs="Times New Roman"/>
                <w:kern w:val="0"/>
                <w:highlight w:val="none"/>
                <w:lang w:eastAsia="ru-RU"/>
              </w:rPr>
              <w:t> і </w:t>
            </w:r>
            <w:r>
              <w:rPr>
                <w:highlight w:val="none"/>
              </w:rPr>
              <w:fldChar w:fldCharType="begin"/>
            </w:r>
            <w:r>
              <w:rPr>
                <w:highlight w:val="none"/>
              </w:rPr>
              <w:instrText xml:space="preserve"> HYPERLINK "https://zakon.rada.gov.ua/laws/show/2465-20" \l "n283" \t "_blank" </w:instrText>
            </w:r>
            <w:r>
              <w:rPr>
                <w:highlight w:val="none"/>
              </w:rPr>
              <w:fldChar w:fldCharType="separate"/>
            </w:r>
            <w:r>
              <w:rPr>
                <w:rFonts w:ascii="Times New Roman" w:hAnsi="Times New Roman" w:eastAsia="Times New Roman" w:cs="Times New Roman"/>
                <w:color w:val="000099"/>
                <w:kern w:val="0"/>
                <w:highlight w:val="none"/>
                <w:u w:val="single"/>
                <w:lang w:eastAsia="ru-RU"/>
              </w:rPr>
              <w:t>28</w:t>
            </w:r>
            <w:r>
              <w:rPr>
                <w:rFonts w:ascii="Times New Roman" w:hAnsi="Times New Roman" w:eastAsia="Times New Roman" w:cs="Times New Roman"/>
                <w:color w:val="000099"/>
                <w:kern w:val="0"/>
                <w:highlight w:val="none"/>
                <w:u w:val="single"/>
                <w:lang w:eastAsia="ru-RU"/>
              </w:rPr>
              <w:fldChar w:fldCharType="end"/>
            </w:r>
            <w:r>
              <w:rPr>
                <w:rFonts w:ascii="Times New Roman" w:hAnsi="Times New Roman" w:eastAsia="Times New Roman" w:cs="Times New Roman"/>
                <w:kern w:val="0"/>
                <w:highlight w:val="none"/>
                <w:lang w:eastAsia="ru-RU"/>
              </w:rPr>
              <w:t>Закону про акціонерні товариства, якими вони можуть користуватися після отримання повідомлення про проведення загальних зборів, а також строк, протягом якого такі права можуть використовуватися</w:t>
            </w:r>
          </w:p>
        </w:tc>
        <w:tc>
          <w:tcPr>
            <w:tcW w:w="2524" w:type="pct"/>
            <w:tcBorders>
              <w:top w:val="single" w:color="000000" w:sz="6" w:space="0"/>
              <w:left w:val="single" w:color="000000" w:sz="6" w:space="0"/>
              <w:bottom w:val="single" w:color="000000" w:sz="6" w:space="0"/>
              <w:right w:val="single" w:color="000000" w:sz="6" w:space="0"/>
            </w:tcBorders>
          </w:tcPr>
          <w:p w14:paraId="6C54ABA9">
            <w:pPr>
              <w:spacing w:after="0" w:line="240" w:lineRule="auto"/>
              <w:ind w:firstLine="142"/>
              <w:jc w:val="both"/>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Кожною простою акцією Товариства її власнику - акціонеру надається однакова сукупність прав, включаючи права на:</w:t>
            </w:r>
          </w:p>
          <w:p w14:paraId="074A5EAB">
            <w:pPr>
              <w:spacing w:after="0" w:line="240" w:lineRule="auto"/>
              <w:ind w:firstLine="142"/>
              <w:jc w:val="both"/>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1) участь в управлінні Товариством;</w:t>
            </w:r>
          </w:p>
          <w:p w14:paraId="4B1E8BBB">
            <w:pPr>
              <w:spacing w:after="0" w:line="240" w:lineRule="auto"/>
              <w:ind w:firstLine="142"/>
              <w:jc w:val="both"/>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2) отримання дивідендів;</w:t>
            </w:r>
          </w:p>
          <w:p w14:paraId="6DE354F4">
            <w:pPr>
              <w:spacing w:after="0" w:line="240" w:lineRule="auto"/>
              <w:ind w:firstLine="142"/>
              <w:jc w:val="both"/>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3) отримання у разі ліквідації Товариства частини йогомайна або вартості частини майна Товариства;</w:t>
            </w:r>
          </w:p>
          <w:p w14:paraId="453F148B">
            <w:pPr>
              <w:spacing w:after="0" w:line="240" w:lineRule="auto"/>
              <w:ind w:firstLine="142"/>
              <w:jc w:val="both"/>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4) отримання інформації про господарську діяльністьТовариства.</w:t>
            </w:r>
          </w:p>
          <w:p w14:paraId="2003F4BC">
            <w:pPr>
              <w:spacing w:after="0" w:line="240" w:lineRule="auto"/>
              <w:ind w:firstLine="142"/>
              <w:jc w:val="both"/>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Одна проста голосуюча акція Товариства надає акціонеру один голос для вирішення кожного питання на загальних зборах, крім випадків проведення кумулятивного голосування.</w:t>
            </w:r>
          </w:p>
          <w:p w14:paraId="52D09AC6">
            <w:pPr>
              <w:spacing w:after="0" w:line="240" w:lineRule="auto"/>
              <w:ind w:firstLine="142"/>
              <w:jc w:val="both"/>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Акціонери - власники простих акцій Товариства можуть мати й інші права, передбачені законодавством та статутом Товариства.</w:t>
            </w:r>
          </w:p>
        </w:tc>
      </w:tr>
      <w:tr w14:paraId="432EDC16">
        <w:tblPrEx>
          <w:tblCellMar>
            <w:top w:w="0" w:type="dxa"/>
            <w:left w:w="0" w:type="dxa"/>
            <w:bottom w:w="0" w:type="dxa"/>
            <w:right w:w="0" w:type="dxa"/>
          </w:tblCellMar>
        </w:tblPrEx>
        <w:trPr>
          <w:trHeight w:val="1282" w:hRule="atLeast"/>
        </w:trPr>
        <w:tc>
          <w:tcPr>
            <w:tcW w:w="2476" w:type="pct"/>
            <w:tcBorders>
              <w:top w:val="single" w:color="000000" w:sz="6" w:space="0"/>
              <w:left w:val="single" w:color="000000" w:sz="6" w:space="0"/>
              <w:bottom w:val="single" w:color="000000" w:sz="6" w:space="0"/>
              <w:right w:val="single" w:color="000000" w:sz="6" w:space="0"/>
            </w:tcBorders>
          </w:tcPr>
          <w:p w14:paraId="3A002DC5">
            <w:pPr>
              <w:spacing w:before="150" w:after="150" w:line="240" w:lineRule="auto"/>
              <w:rPr>
                <w:rFonts w:ascii="Times New Roman" w:hAnsi="Times New Roman" w:eastAsia="Times New Roman" w:cs="Times New Roman"/>
                <w:kern w:val="0"/>
                <w:highlight w:val="none"/>
                <w:lang w:eastAsia="ru-RU"/>
              </w:rPr>
            </w:pPr>
            <w:r>
              <w:rPr>
                <w:rFonts w:ascii="Times New Roman" w:hAnsi="Times New Roman" w:eastAsia="Times New Roman" w:cs="Times New Roman"/>
                <w:kern w:val="0"/>
                <w:highlight w:val="none"/>
                <w:lang w:eastAsia="ru-RU"/>
              </w:rPr>
              <w:t>Порядок надання акціонерами пропозицій до проекту порядку денного позачергових загальних зборів</w:t>
            </w:r>
          </w:p>
        </w:tc>
        <w:tc>
          <w:tcPr>
            <w:tcW w:w="2524" w:type="pct"/>
            <w:tcBorders>
              <w:top w:val="single" w:color="000000" w:sz="6" w:space="0"/>
              <w:left w:val="single" w:color="000000" w:sz="6" w:space="0"/>
              <w:bottom w:val="single" w:color="000000" w:sz="6" w:space="0"/>
              <w:right w:val="single" w:color="000000" w:sz="6" w:space="0"/>
            </w:tcBorders>
          </w:tcPr>
          <w:p w14:paraId="33E8ACB8">
            <w:pPr>
              <w:spacing w:after="0" w:line="240" w:lineRule="auto"/>
              <w:ind w:firstLine="142"/>
              <w:jc w:val="both"/>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Кожний акціонер має право внести пропозиції щодо питань, включених до проекту порядку денного загальних зборів, а також щодо нових кандидатів до складу органів Товариства, кількість яких не може перевищувати кількісного складу кожного з органів.</w:t>
            </w:r>
          </w:p>
          <w:p w14:paraId="0036D3A2">
            <w:pPr>
              <w:spacing w:after="0" w:line="240" w:lineRule="auto"/>
              <w:ind w:firstLine="142"/>
              <w:jc w:val="both"/>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Пропозиції вносяться не пізніше ніж за двадцять днів до дати проведення загальних зборів акціонерів, а щодо кандидатів до складу органів Товариства – не пізніше ніж за сім днів до дати проведення загальних зборів акціонерів.</w:t>
            </w:r>
          </w:p>
          <w:p w14:paraId="52619796">
            <w:pPr>
              <w:spacing w:after="0" w:line="240" w:lineRule="auto"/>
              <w:ind w:firstLine="142"/>
              <w:jc w:val="both"/>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Пропозиції щодо включення нових питань до проекту порядку денного повинні містити відповідні проекти рішень з цих питань (крім кумулятивного голосування).</w:t>
            </w:r>
          </w:p>
          <w:p w14:paraId="05013601">
            <w:pPr>
              <w:spacing w:after="0" w:line="240" w:lineRule="auto"/>
              <w:ind w:firstLine="142"/>
              <w:jc w:val="both"/>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Пропозиції щодо кандидатів у члени Біржової ради Товариства мають містити інформацію про те, чи є запропонований кандидат представником акціонера (акціонерів), або про те, що кандидат пропонується на посаду члена Біржової ради – незалежного директора.</w:t>
            </w:r>
          </w:p>
          <w:p w14:paraId="1A81846E">
            <w:pPr>
              <w:spacing w:after="0" w:line="240" w:lineRule="auto"/>
              <w:ind w:firstLine="142"/>
              <w:jc w:val="both"/>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Пропозиція до проекту порядку денного загальних зборів направляється із зазначенням реквізитів акціонера, який її вносить, кількості, типу та/або класу належних йому акцій, змісту пропозиції, що може включати нові питання до проекту порядку денного та/або нові проекти рішень, а також кількості, типу та/або класу акцій, що належать кандидату, який пропонується таким акціонером до складу органів Товариства.</w:t>
            </w:r>
          </w:p>
          <w:p w14:paraId="75C22F0C">
            <w:pPr>
              <w:spacing w:after="0" w:line="240" w:lineRule="auto"/>
              <w:ind w:firstLine="142"/>
              <w:jc w:val="both"/>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Пропозиція до проекту порядку денного загальних зборів може бути направлена акціонером у вигляді електронного документу із засвідченням його кваліфікованим електронним підписом або удосконаленим електронним підписом, що базується на кваліфікованому сертифікаті електронного підпису, акціонера на адресу електронної пошти, зазначену в повідомленні про проведення загальних зборів.</w:t>
            </w:r>
          </w:p>
          <w:p w14:paraId="3593DD51">
            <w:pPr>
              <w:spacing w:after="0" w:line="240" w:lineRule="auto"/>
              <w:ind w:firstLine="142"/>
              <w:jc w:val="both"/>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Пропозиція акціонера до проекту порядку денного загальних зборів та мотивоване рішення про відмову увключенні пропозиції надсилаються акціонеру в письмовій формі тим самим способом, що було використано акціонером для подання пропозиції.</w:t>
            </w:r>
          </w:p>
          <w:p w14:paraId="049E2CF1">
            <w:pPr>
              <w:spacing w:after="0" w:line="240" w:lineRule="auto"/>
              <w:ind w:firstLine="142"/>
              <w:jc w:val="both"/>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Адреса електронної пошти Товариства, на яку акціонер може направити запит щодо ознайомлення з матеріалами під час підготовки до загальних зборів та/або запитання щодо проєкту порядку денного загальних зборів та/або направити пропозиції до порядку денного загальних зборів та проектів рішень –</w:t>
            </w:r>
            <w:r>
              <w:rPr>
                <w:rFonts w:ascii="Times New Roman" w:hAnsi="Times New Roman" w:cs="Times New Roman"/>
                <w:highlight w:val="none"/>
                <w:lang w:val="uk-UA"/>
              </w:rPr>
              <w:t>jana02968444@ukr.net.</w:t>
            </w:r>
          </w:p>
        </w:tc>
      </w:tr>
      <w:tr w14:paraId="23B5EF67">
        <w:tblPrEx>
          <w:tblCellMar>
            <w:top w:w="0" w:type="dxa"/>
            <w:left w:w="0" w:type="dxa"/>
            <w:bottom w:w="0" w:type="dxa"/>
            <w:right w:w="0" w:type="dxa"/>
          </w:tblCellMar>
        </w:tblPrEx>
        <w:trPr>
          <w:trHeight w:val="694" w:hRule="atLeast"/>
        </w:trPr>
        <w:tc>
          <w:tcPr>
            <w:tcW w:w="2476" w:type="pct"/>
            <w:tcBorders>
              <w:top w:val="single" w:color="000000" w:sz="6" w:space="0"/>
              <w:left w:val="single" w:color="000000" w:sz="6" w:space="0"/>
              <w:bottom w:val="single" w:color="000000" w:sz="6" w:space="0"/>
              <w:right w:val="single" w:color="000000" w:sz="6" w:space="0"/>
            </w:tcBorders>
          </w:tcPr>
          <w:p w14:paraId="77BE1D38">
            <w:pPr>
              <w:spacing w:before="150" w:after="150" w:line="240" w:lineRule="auto"/>
              <w:rPr>
                <w:rFonts w:ascii="Times New Roman" w:hAnsi="Times New Roman" w:eastAsia="Times New Roman" w:cs="Times New Roman"/>
                <w:kern w:val="0"/>
                <w:highlight w:val="none"/>
                <w:lang w:val="uk-UA" w:eastAsia="ru-RU"/>
              </w:rPr>
            </w:pPr>
            <w:r>
              <w:rPr>
                <w:rFonts w:ascii="Times New Roman" w:hAnsi="Times New Roman" w:eastAsia="Times New Roman" w:cs="Times New Roman"/>
                <w:color w:val="333333"/>
                <w:kern w:val="0"/>
                <w:highlight w:val="none"/>
                <w:lang w:val="uk-UA" w:eastAsia="ru-RU"/>
              </w:rPr>
              <w:t>Порядок участі та голосування на загальних зборах за довіреністю</w:t>
            </w:r>
          </w:p>
        </w:tc>
        <w:tc>
          <w:tcPr>
            <w:tcW w:w="2524" w:type="pct"/>
            <w:tcBorders>
              <w:top w:val="single" w:color="000000" w:sz="6" w:space="0"/>
              <w:left w:val="single" w:color="000000" w:sz="6" w:space="0"/>
              <w:bottom w:val="single" w:color="000000" w:sz="6" w:space="0"/>
              <w:right w:val="single" w:color="000000" w:sz="6" w:space="0"/>
            </w:tcBorders>
          </w:tcPr>
          <w:p w14:paraId="1DF4ADA5">
            <w:pPr>
              <w:spacing w:after="0" w:line="240" w:lineRule="auto"/>
              <w:ind w:firstLine="142"/>
              <w:jc w:val="both"/>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Представником акціонера на загальних зборах може бути фізична особа або уповноважена особа юридичної особи, а також уповноважена особа держави чи територіальної громади. Представником акціонера – фізичної чи юридичної особи на загальних зборах може бути інша фізична особа або уповноважена особа юридичної особи, а представником акціонера - держави чи територіальної громади – уповноважена особа органу, що здійснює управління об’єктами державної власності чи об’єктами комунальної власності.</w:t>
            </w:r>
          </w:p>
          <w:p w14:paraId="44DA4476">
            <w:pPr>
              <w:spacing w:after="0" w:line="240" w:lineRule="auto"/>
              <w:ind w:firstLine="142"/>
              <w:jc w:val="both"/>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На осіб, якими набуто права за акціями, та їх уповноважених осіб поширюються всі права та обов'язки (а також порядок їх реалізації), що передбачені для акціонерів та їх представників при скликанні та проведенні загальних зборів відповідно до Закону України «Про акціонерні товариства» і «Порядку скликання та проведення дистанційних загальних зборів акціонерів», затвердженого рішенням НКЦПФР від 06.03.2023 року № 236 (далі – Порядок № 236), якщо законом та/або документами, що визначають повноваження цих осіб, не обумовлений менший обсяг повноважень. Реалізація прав за акціями в частині реалізації права участі та голосування на загальних зборах Товариства декількох осіб, щодо яких в системі депозитарного обліку відображено інформацію про факт передачі їм прав за тими ж самими акціями, здійснюється згідно з пріоритетом, який визначається законодавством про депозитарну систему. Реалізація прав за акціями в частині реалізації права участі та голосування на загальних зборах Товариства декількох осіб, щодо яких в системі депозитарного обліку відображено інформацію про факт передачі їм прав за тими ж самим акціями, та які мають рівний пріоритет, визначений законодавством про депозитарну систему, здійснює та особа, яка першою пройшла реєстрацію для участі в загальних зборах.</w:t>
            </w:r>
          </w:p>
          <w:p w14:paraId="04813D62">
            <w:pPr>
              <w:spacing w:after="0" w:line="240" w:lineRule="auto"/>
              <w:ind w:firstLine="142"/>
              <w:jc w:val="both"/>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Акціонер має право призначити свого представника безстроково або на певний строк. 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дії, а також може посвідчуватися депозитарною установою, у порядку, встановленому абз. 3-8 п. 62 розд. XII Порядку № 236 (у разі оформлення довіреності у вигляді електронного документу) або «Положенням про провадження депозитарної діяльності», затвердженого рішенням Національної комісії з цінних паперів та фондового ринку від 23 квітня 2013 року № 735 (у разі оформлення довіреності у вигляді паперового документу). Довіреність на право участі та голосування на загальних зборах від імені юридичної особи видається її органом або іншою особою, уповноваженою на це її установчими документами.</w:t>
            </w:r>
          </w:p>
          <w:p w14:paraId="6D1C9C42">
            <w:pPr>
              <w:spacing w:after="0" w:line="240" w:lineRule="auto"/>
              <w:ind w:firstLine="142"/>
              <w:jc w:val="both"/>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Представник акціонера може отримувати від нього перелік питань порядку денного загальних зборів з інструкцією щодо голосування з цих питань (завдання щодо голосування), яка є невід'ємною частиною довіреності на право участі та голосування на загальних зборах. Під час голосування на загальних зборах представник повинен голосувати відповідно до завдання щодо голосування. Якщо представник акціонера не має завдання щодо голосування, він здійснює голосування на загальних зборах на свій розсуд.</w:t>
            </w:r>
          </w:p>
          <w:p w14:paraId="7DA39100">
            <w:pPr>
              <w:spacing w:after="0" w:line="240" w:lineRule="auto"/>
              <w:ind w:firstLine="142"/>
              <w:jc w:val="both"/>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Акціонер має право видати довіреність на право участі та голосування на загальних зборах декільком своїм представникам. У разі подання бюлетенів декількома представниками депонента, здійснюється ідентифікація та реєстрація того представника, довіреність якому була видана пізніше. Якщо для участі в загальних зборах шляхом направлення бюлетенів для голосування здійснили декілька представників акціонера, яким довіреність видана одночасно, для участі в загальних зборах допускається той представник, який надав бюлетень першим.</w:t>
            </w:r>
          </w:p>
          <w:p w14:paraId="06FEA51D">
            <w:pPr>
              <w:spacing w:after="0" w:line="240" w:lineRule="auto"/>
              <w:ind w:firstLine="142"/>
              <w:jc w:val="both"/>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Надання довіреності на право участі та голосування на загальних зборах не виключає право участі на цих загальних зборах акціонера, який видав довіреність, замість свого представника.</w:t>
            </w:r>
          </w:p>
          <w:p w14:paraId="7211039A">
            <w:pPr>
              <w:spacing w:after="0" w:line="240" w:lineRule="auto"/>
              <w:ind w:firstLine="142"/>
              <w:jc w:val="both"/>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Акціонер має право у будь-який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це Товариство та депозитарну установу, яка обслуговує рахунок в цінних паперах такого акціонера, на якому обліковуються належні акціонеру акції Товариства, або взяти участь у загальних зборах особисто. Повідомлення акціонером про заміну або відкликання свого представника може здійснюватися за допомогою засобів електронного зв'язку відповідно до законодавства про електронний документообіг.</w:t>
            </w:r>
          </w:p>
          <w:p w14:paraId="11C42262">
            <w:pPr>
              <w:spacing w:after="0" w:line="240" w:lineRule="auto"/>
              <w:ind w:firstLine="142"/>
              <w:jc w:val="both"/>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Особа, яку акціонер має намір уповноважити на участь у загальних зборах (далі – потенційний представник), повинна завчасно повідомити такого акціонера про наявність у неї конфлікту інтересів, пов’язаного з реалізацією права голосу, та надати інформацію, передбачену п. 64 розд. XII Порядку № 236).</w:t>
            </w:r>
          </w:p>
          <w:p w14:paraId="2C67D1C2">
            <w:pPr>
              <w:spacing w:after="0" w:line="240" w:lineRule="auto"/>
              <w:ind w:firstLine="142"/>
              <w:jc w:val="both"/>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Потенційний представник у передбачених п. 64 розд. XII Порядку № 236 випадках повинен надати акціонеру інформацію про будь-які факти, які мають значення для прийняття акціонером рішення, пов’язаного з оцінкою ризику того, що така особа діятиме в інших інтересах, ніж інтереси акціонера, під час участі у загальних зборах. Потенційний представник, який отримав довіреність, повинен відмовитися від представництва у разі невиконання вимог п. 64 розд. XII Порядку № 236.</w:t>
            </w:r>
          </w:p>
          <w:p w14:paraId="53C039AF">
            <w:pPr>
              <w:spacing w:after="0" w:line="240" w:lineRule="auto"/>
              <w:ind w:firstLine="142"/>
              <w:jc w:val="both"/>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 xml:space="preserve"> Потенційний представник може отримати довіреність від більше ніж одного акціонера без обмеження кількості представлених таким чином акціонерів. Потенційний представник, який отримав довіреності від кількох акціонерів, може обрати різні варіанти голосування закожного акціонера, якого він представляє.</w:t>
            </w:r>
          </w:p>
          <w:p w14:paraId="4DC4B3C4">
            <w:pPr>
              <w:spacing w:after="0" w:line="240" w:lineRule="auto"/>
              <w:ind w:firstLine="142"/>
              <w:jc w:val="both"/>
              <w:rPr>
                <w:rFonts w:ascii="Times New Roman" w:hAnsi="Times New Roman" w:cs="Times New Roman"/>
                <w:highlight w:val="none"/>
                <w:lang w:val="uk-UA"/>
              </w:rPr>
            </w:pPr>
            <w:r>
              <w:rPr>
                <w:rFonts w:ascii="Times New Roman" w:hAnsi="Times New Roman" w:cs="Times New Roman"/>
                <w:highlight w:val="none"/>
                <w:lang w:val="uk-UA"/>
              </w:rPr>
              <w:t>Кожен акціонер має право реалізувати своє право на управління Товариством шляхом участі у річних загальних зборах та голосування шляхом подання бюлетенів депозитарній установі, яка обслуговує рахунок в цінних паперах такого акціонера, на якому обліковуються належні акціонеру акції Товариства на дату складання переліку акціонерів, які мають право на участь у річних загальних зборах, а саме на 23 годину 24 червня 2025 року.</w:t>
            </w:r>
          </w:p>
          <w:p w14:paraId="72F32EFA">
            <w:pPr>
              <w:spacing w:after="0" w:line="240" w:lineRule="auto"/>
              <w:ind w:firstLine="142"/>
              <w:jc w:val="both"/>
              <w:rPr>
                <w:rFonts w:ascii="Times New Roman" w:hAnsi="Times New Roman" w:cs="Times New Roman"/>
                <w:highlight w:val="none"/>
                <w:lang w:val="uk-UA"/>
              </w:rPr>
            </w:pPr>
            <w:r>
              <w:rPr>
                <w:rFonts w:ascii="Times New Roman" w:hAnsi="Times New Roman" w:cs="Times New Roman"/>
                <w:highlight w:val="none"/>
                <w:lang w:val="uk-UA"/>
              </w:rPr>
              <w:t xml:space="preserve">Голосування на річних загальних зборах проводиться з усіх питань порядку денного. На них не може бути оголошено перерву або змінено черговість розгляду питань порядку денного. Голосування з питання порядку денного проводиться виключно з використанням бюлетенів для голосування.  </w:t>
            </w:r>
          </w:p>
          <w:p w14:paraId="4447DD08">
            <w:pPr>
              <w:spacing w:after="0" w:line="240" w:lineRule="auto"/>
              <w:ind w:firstLine="142"/>
              <w:jc w:val="both"/>
              <w:rPr>
                <w:rFonts w:ascii="Times New Roman" w:hAnsi="Times New Roman" w:cs="Times New Roman"/>
                <w:highlight w:val="none"/>
                <w:lang w:val="uk-UA"/>
              </w:rPr>
            </w:pPr>
            <w:r>
              <w:rPr>
                <w:rFonts w:ascii="Times New Roman" w:hAnsi="Times New Roman" w:cs="Times New Roman"/>
                <w:highlight w:val="none"/>
                <w:lang w:val="uk-UA"/>
              </w:rPr>
              <w:t xml:space="preserve">Датою початку голосування акціонерів з питань порядку денного (крім кумулятивного голосування) є дата розміщення єдиного бюлетеню для голосування (крім кумулятивного голосування) у вільному для акціонерів доступі (16 червня 2025 року) на власному веб-сайті Товариства за посиланням </w:t>
            </w:r>
            <w:r>
              <w:rPr>
                <w:highlight w:val="none"/>
              </w:rPr>
              <w:fldChar w:fldCharType="begin"/>
            </w:r>
            <w:r>
              <w:rPr>
                <w:highlight w:val="none"/>
              </w:rPr>
              <w:instrText xml:space="preserve"> HYPERLINK "https://02968444.pat.ua" </w:instrText>
            </w:r>
            <w:r>
              <w:rPr>
                <w:highlight w:val="none"/>
              </w:rPr>
              <w:fldChar w:fldCharType="separate"/>
            </w:r>
            <w:r>
              <w:rPr>
                <w:rStyle w:val="14"/>
                <w:rFonts w:ascii="Times New Roman" w:hAnsi="Times New Roman" w:cs="Times New Roman"/>
                <w:highlight w:val="none"/>
                <w:lang w:val="uk-UA"/>
              </w:rPr>
              <w:t>https://02968444.pat.ua</w:t>
            </w:r>
            <w:r>
              <w:rPr>
                <w:rStyle w:val="14"/>
                <w:rFonts w:ascii="Times New Roman" w:hAnsi="Times New Roman" w:cs="Times New Roman"/>
                <w:highlight w:val="none"/>
                <w:lang w:val="uk-UA"/>
              </w:rPr>
              <w:fldChar w:fldCharType="end"/>
            </w:r>
            <w:r>
              <w:rPr>
                <w:rFonts w:ascii="Times New Roman" w:hAnsi="Times New Roman" w:cs="Times New Roman"/>
                <w:highlight w:val="none"/>
                <w:lang w:val="uk-UA"/>
              </w:rPr>
              <w:t>.</w:t>
            </w:r>
          </w:p>
          <w:p w14:paraId="38981571">
            <w:pPr>
              <w:spacing w:after="0" w:line="240" w:lineRule="auto"/>
              <w:ind w:firstLine="142"/>
              <w:jc w:val="both"/>
              <w:rPr>
                <w:rFonts w:ascii="Times New Roman" w:hAnsi="Times New Roman" w:cs="Times New Roman"/>
                <w:highlight w:val="none"/>
                <w:lang w:val="uk-UA"/>
              </w:rPr>
            </w:pPr>
            <w:r>
              <w:rPr>
                <w:rFonts w:ascii="Times New Roman" w:hAnsi="Times New Roman" w:cs="Times New Roman"/>
                <w:highlight w:val="none"/>
                <w:lang w:val="uk-UA"/>
              </w:rPr>
              <w:t xml:space="preserve">Датою початку голосування акціонерів з питань порядку денного (шляхом кумулятивного голосування) є дата розміщення єдиного бюлетеню для кумулятивного голосування у вільному для акціонерів доступі (23 червня 2025 року) на власному веб-сайті Товариства за посиланням </w:t>
            </w:r>
            <w:r>
              <w:rPr>
                <w:highlight w:val="none"/>
              </w:rPr>
              <w:fldChar w:fldCharType="begin"/>
            </w:r>
            <w:r>
              <w:rPr>
                <w:highlight w:val="none"/>
              </w:rPr>
              <w:instrText xml:space="preserve"> HYPERLINK "https://02968444.pat.ua" </w:instrText>
            </w:r>
            <w:r>
              <w:rPr>
                <w:highlight w:val="none"/>
              </w:rPr>
              <w:fldChar w:fldCharType="separate"/>
            </w:r>
            <w:r>
              <w:rPr>
                <w:rStyle w:val="14"/>
                <w:rFonts w:ascii="Times New Roman" w:hAnsi="Times New Roman" w:cs="Times New Roman"/>
                <w:highlight w:val="none"/>
                <w:lang w:val="uk-UA"/>
              </w:rPr>
              <w:t>https://02968444.pat.ua</w:t>
            </w:r>
            <w:r>
              <w:rPr>
                <w:rStyle w:val="14"/>
                <w:rFonts w:ascii="Times New Roman" w:hAnsi="Times New Roman" w:cs="Times New Roman"/>
                <w:highlight w:val="none"/>
                <w:lang w:val="uk-UA"/>
              </w:rPr>
              <w:fldChar w:fldCharType="end"/>
            </w:r>
            <w:r>
              <w:rPr>
                <w:rFonts w:ascii="Times New Roman" w:hAnsi="Times New Roman" w:cs="Times New Roman"/>
                <w:highlight w:val="none"/>
                <w:lang w:val="uk-UA"/>
              </w:rPr>
              <w:t>.</w:t>
            </w:r>
          </w:p>
          <w:p w14:paraId="25E6D63F">
            <w:pPr>
              <w:spacing w:after="0" w:line="240" w:lineRule="auto"/>
              <w:ind w:firstLine="142"/>
              <w:jc w:val="both"/>
              <w:rPr>
                <w:rFonts w:ascii="Times New Roman" w:hAnsi="Times New Roman" w:cs="Times New Roman"/>
                <w:highlight w:val="none"/>
                <w:lang w:val="uk-UA"/>
              </w:rPr>
            </w:pPr>
            <w:r>
              <w:rPr>
                <w:rFonts w:ascii="Times New Roman" w:hAnsi="Times New Roman" w:cs="Times New Roman"/>
                <w:highlight w:val="none"/>
                <w:lang w:val="uk-UA"/>
              </w:rPr>
              <w:t xml:space="preserve">Датою завершення голосування акціонерів з питань порядку денного є дата проведення річних загальних зборів – 27 червня 2025 року. Бюлетені для голосування на річних загальних зборів приймаються виключно до 18 години 00 хвилин дати завершення голосування акціонерів. </w:t>
            </w:r>
          </w:p>
        </w:tc>
      </w:tr>
      <w:tr w14:paraId="4E18D2B3">
        <w:tblPrEx>
          <w:tblCellMar>
            <w:top w:w="0" w:type="dxa"/>
            <w:left w:w="0" w:type="dxa"/>
            <w:bottom w:w="0" w:type="dxa"/>
            <w:right w:w="0" w:type="dxa"/>
          </w:tblCellMar>
        </w:tblPrEx>
        <w:trPr>
          <w:trHeight w:val="1282" w:hRule="atLeast"/>
        </w:trPr>
        <w:tc>
          <w:tcPr>
            <w:tcW w:w="2476" w:type="pct"/>
            <w:tcBorders>
              <w:top w:val="single" w:color="000000" w:sz="6" w:space="0"/>
              <w:left w:val="single" w:color="000000" w:sz="6" w:space="0"/>
              <w:bottom w:val="single" w:color="000000" w:sz="6" w:space="0"/>
              <w:right w:val="single" w:color="000000" w:sz="6" w:space="0"/>
            </w:tcBorders>
          </w:tcPr>
          <w:p w14:paraId="15AE04F5">
            <w:pPr>
              <w:spacing w:before="150" w:after="150" w:line="240" w:lineRule="auto"/>
              <w:rPr>
                <w:rFonts w:ascii="Times New Roman" w:hAnsi="Times New Roman" w:eastAsia="Times New Roman" w:cs="Times New Roman"/>
                <w:kern w:val="0"/>
                <w:highlight w:val="none"/>
                <w:lang w:val="uk-UA" w:eastAsia="ru-RU"/>
              </w:rPr>
            </w:pPr>
            <w:r>
              <w:rPr>
                <w:rFonts w:ascii="Times New Roman" w:hAnsi="Times New Roman" w:eastAsia="Times New Roman" w:cs="Times New Roman"/>
                <w:color w:val="333333"/>
                <w:kern w:val="0"/>
                <w:highlight w:val="none"/>
                <w:lang w:val="uk-UA" w:eastAsia="ru-RU"/>
              </w:rPr>
              <w:t>Дата і час початку та завершення голосування за допомогою авторизованої електронної системи</w:t>
            </w:r>
            <w:r>
              <w:rPr>
                <w:rFonts w:ascii="Times New Roman" w:hAnsi="Times New Roman" w:eastAsia="Times New Roman" w:cs="Times New Roman"/>
                <w:b/>
                <w:bCs/>
                <w:color w:val="333333"/>
                <w:kern w:val="0"/>
                <w:sz w:val="2"/>
                <w:szCs w:val="2"/>
                <w:highlight w:val="none"/>
                <w:vertAlign w:val="superscript"/>
                <w:lang w:val="uk-UA" w:eastAsia="ru-RU"/>
              </w:rPr>
              <w:t>-</w:t>
            </w:r>
          </w:p>
        </w:tc>
        <w:tc>
          <w:tcPr>
            <w:tcW w:w="2524" w:type="pct"/>
            <w:tcBorders>
              <w:top w:val="single" w:color="000000" w:sz="6" w:space="0"/>
              <w:left w:val="single" w:color="000000" w:sz="6" w:space="0"/>
              <w:bottom w:val="single" w:color="000000" w:sz="6" w:space="0"/>
              <w:right w:val="single" w:color="000000" w:sz="6" w:space="0"/>
            </w:tcBorders>
          </w:tcPr>
          <w:p w14:paraId="5000E9DE">
            <w:pPr>
              <w:spacing w:before="150" w:after="150" w:line="240" w:lineRule="auto"/>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 xml:space="preserve">     -</w:t>
            </w:r>
          </w:p>
        </w:tc>
      </w:tr>
      <w:tr w14:paraId="4EED4E34">
        <w:tblPrEx>
          <w:tblCellMar>
            <w:top w:w="0" w:type="dxa"/>
            <w:left w:w="0" w:type="dxa"/>
            <w:bottom w:w="0" w:type="dxa"/>
            <w:right w:w="0" w:type="dxa"/>
          </w:tblCellMar>
        </w:tblPrEx>
        <w:trPr>
          <w:trHeight w:val="1282" w:hRule="atLeast"/>
        </w:trPr>
        <w:tc>
          <w:tcPr>
            <w:tcW w:w="2476" w:type="pct"/>
            <w:tcBorders>
              <w:top w:val="single" w:color="000000" w:sz="6" w:space="0"/>
              <w:left w:val="single" w:color="000000" w:sz="6" w:space="0"/>
              <w:bottom w:val="single" w:color="000000" w:sz="6" w:space="0"/>
              <w:right w:val="single" w:color="000000" w:sz="6" w:space="0"/>
            </w:tcBorders>
          </w:tcPr>
          <w:p w14:paraId="2957E9D5">
            <w:pPr>
              <w:spacing w:before="150" w:after="150" w:line="240" w:lineRule="auto"/>
              <w:rPr>
                <w:rFonts w:ascii="Times New Roman" w:hAnsi="Times New Roman" w:eastAsia="Times New Roman" w:cs="Times New Roman"/>
                <w:kern w:val="0"/>
                <w:highlight w:val="none"/>
                <w:lang w:val="uk-UA" w:eastAsia="ru-RU"/>
              </w:rPr>
            </w:pPr>
            <w:r>
              <w:rPr>
                <w:rFonts w:ascii="Times New Roman" w:hAnsi="Times New Roman" w:eastAsia="Times New Roman" w:cs="Times New Roman"/>
                <w:color w:val="333333"/>
                <w:kern w:val="0"/>
                <w:highlight w:val="none"/>
                <w:lang w:val="uk-UA" w:eastAsia="ru-RU"/>
              </w:rPr>
              <w:t>Дата і час початку та завершення надсилання до депозитарної установи бюлетенів для голосування</w:t>
            </w:r>
            <w:r>
              <w:rPr>
                <w:rFonts w:ascii="Times New Roman" w:hAnsi="Times New Roman" w:eastAsia="Times New Roman" w:cs="Times New Roman"/>
                <w:b/>
                <w:bCs/>
                <w:color w:val="333333"/>
                <w:kern w:val="0"/>
                <w:sz w:val="2"/>
                <w:szCs w:val="2"/>
                <w:highlight w:val="none"/>
                <w:vertAlign w:val="superscript"/>
                <w:lang w:val="uk-UA" w:eastAsia="ru-RU"/>
              </w:rPr>
              <w:t>-</w:t>
            </w:r>
          </w:p>
        </w:tc>
        <w:tc>
          <w:tcPr>
            <w:tcW w:w="2524" w:type="pct"/>
            <w:tcBorders>
              <w:top w:val="single" w:color="000000" w:sz="6" w:space="0"/>
              <w:left w:val="single" w:color="000000" w:sz="6" w:space="0"/>
              <w:bottom w:val="single" w:color="000000" w:sz="6" w:space="0"/>
              <w:right w:val="single" w:color="000000" w:sz="6" w:space="0"/>
            </w:tcBorders>
          </w:tcPr>
          <w:p w14:paraId="2CB24AD3">
            <w:pPr>
              <w:pStyle w:val="16"/>
              <w:shd w:val="clear" w:color="auto" w:fill="FFFFFF"/>
              <w:spacing w:before="0" w:beforeAutospacing="0" w:after="0" w:afterAutospacing="0"/>
              <w:jc w:val="both"/>
              <w:rPr>
                <w:highlight w:val="none"/>
                <w:lang w:val="uk-UA"/>
              </w:rPr>
            </w:pPr>
            <w:r>
              <w:rPr>
                <w:highlight w:val="none"/>
                <w:lang w:val="uk-UA"/>
              </w:rPr>
              <w:t xml:space="preserve">голосування на дистанційних річних загальних зборах акціонерів Товариства розпочинається об </w:t>
            </w:r>
            <w:r>
              <w:rPr>
                <w:b/>
                <w:bCs/>
                <w:highlight w:val="none"/>
                <w:lang w:val="uk-UA"/>
              </w:rPr>
              <w:t xml:space="preserve">11 годині 16 червня 2025 року </w:t>
            </w:r>
            <w:r>
              <w:rPr>
                <w:highlight w:val="none"/>
                <w:lang w:val="uk-UA"/>
              </w:rPr>
              <w:t xml:space="preserve">(з моменту розміщення бюлетенів для голосування на власному веб-сайті Товариства за адресою: </w:t>
            </w:r>
            <w:r>
              <w:rPr>
                <w:highlight w:val="none"/>
              </w:rPr>
              <w:fldChar w:fldCharType="begin"/>
            </w:r>
            <w:r>
              <w:rPr>
                <w:highlight w:val="none"/>
              </w:rPr>
              <w:instrText xml:space="preserve"> HYPERLINK "https://02968444.pat.ua" </w:instrText>
            </w:r>
            <w:r>
              <w:rPr>
                <w:highlight w:val="none"/>
              </w:rPr>
              <w:fldChar w:fldCharType="separate"/>
            </w:r>
            <w:r>
              <w:rPr>
                <w:rStyle w:val="14"/>
                <w:highlight w:val="none"/>
                <w:lang w:val="uk-UA"/>
              </w:rPr>
              <w:t>https://02968444.pat.ua</w:t>
            </w:r>
            <w:r>
              <w:rPr>
                <w:rStyle w:val="14"/>
                <w:highlight w:val="none"/>
                <w:lang w:val="uk-UA"/>
              </w:rPr>
              <w:fldChar w:fldCharType="end"/>
            </w:r>
            <w:r>
              <w:rPr>
                <w:highlight w:val="none"/>
                <w:lang w:val="uk-UA"/>
              </w:rPr>
              <w:t xml:space="preserve">) та завершується </w:t>
            </w:r>
            <w:r>
              <w:rPr>
                <w:b/>
                <w:bCs/>
                <w:highlight w:val="none"/>
                <w:lang w:val="uk-UA"/>
              </w:rPr>
              <w:t>о 18 годині 27 червня 2025 року</w:t>
            </w:r>
          </w:p>
        </w:tc>
      </w:tr>
      <w:tr w14:paraId="30790ECF">
        <w:tblPrEx>
          <w:tblCellMar>
            <w:top w:w="0" w:type="dxa"/>
            <w:left w:w="0" w:type="dxa"/>
            <w:bottom w:w="0" w:type="dxa"/>
            <w:right w:w="0" w:type="dxa"/>
          </w:tblCellMar>
        </w:tblPrEx>
        <w:trPr>
          <w:trHeight w:val="1282" w:hRule="atLeast"/>
        </w:trPr>
        <w:tc>
          <w:tcPr>
            <w:tcW w:w="2476" w:type="pct"/>
            <w:tcBorders>
              <w:top w:val="single" w:color="000000" w:sz="6" w:space="0"/>
              <w:left w:val="single" w:color="000000" w:sz="6" w:space="0"/>
              <w:bottom w:val="single" w:color="000000" w:sz="6" w:space="0"/>
              <w:right w:val="single" w:color="000000" w:sz="6" w:space="0"/>
            </w:tcBorders>
          </w:tcPr>
          <w:p w14:paraId="00DDFAA9">
            <w:pPr>
              <w:spacing w:before="150" w:after="150" w:line="240" w:lineRule="auto"/>
              <w:rPr>
                <w:rFonts w:ascii="Times New Roman" w:hAnsi="Times New Roman" w:eastAsia="Times New Roman" w:cs="Times New Roman"/>
                <w:color w:val="333333"/>
                <w:kern w:val="0"/>
                <w:highlight w:val="none"/>
                <w:lang w:val="uk-UA" w:eastAsia="ru-RU"/>
              </w:rPr>
            </w:pPr>
            <w:r>
              <w:rPr>
                <w:rFonts w:ascii="Times New Roman" w:hAnsi="Times New Roman" w:eastAsia="Times New Roman" w:cs="Times New Roman"/>
                <w:color w:val="333333"/>
                <w:kern w:val="0"/>
                <w:highlight w:val="none"/>
                <w:lang w:val="uk-UA" w:eastAsia="ru-RU"/>
              </w:rPr>
              <w:t>Дані про мету зменшення розміру статутного капіталу та спосіб, у який буде проведено таку процедуру</w:t>
            </w:r>
            <w:r>
              <w:rPr>
                <w:rFonts w:ascii="Times New Roman" w:hAnsi="Times New Roman" w:eastAsia="Times New Roman" w:cs="Times New Roman"/>
                <w:b/>
                <w:bCs/>
                <w:color w:val="333333"/>
                <w:kern w:val="0"/>
                <w:sz w:val="2"/>
                <w:szCs w:val="2"/>
                <w:highlight w:val="none"/>
                <w:vertAlign w:val="superscript"/>
                <w:lang w:val="uk-UA" w:eastAsia="ru-RU"/>
              </w:rPr>
              <w:t>-</w:t>
            </w:r>
          </w:p>
        </w:tc>
        <w:tc>
          <w:tcPr>
            <w:tcW w:w="2524" w:type="pct"/>
            <w:tcBorders>
              <w:top w:val="single" w:color="000000" w:sz="6" w:space="0"/>
              <w:left w:val="single" w:color="000000" w:sz="6" w:space="0"/>
              <w:bottom w:val="single" w:color="000000" w:sz="6" w:space="0"/>
              <w:right w:val="single" w:color="000000" w:sz="6" w:space="0"/>
            </w:tcBorders>
          </w:tcPr>
          <w:p w14:paraId="5EE5C9BC">
            <w:pPr>
              <w:spacing w:before="150" w:after="150" w:line="240" w:lineRule="auto"/>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 xml:space="preserve"> -</w:t>
            </w:r>
          </w:p>
        </w:tc>
      </w:tr>
      <w:tr w14:paraId="442E0721">
        <w:tblPrEx>
          <w:tblCellMar>
            <w:top w:w="0" w:type="dxa"/>
            <w:left w:w="0" w:type="dxa"/>
            <w:bottom w:w="0" w:type="dxa"/>
            <w:right w:w="0" w:type="dxa"/>
          </w:tblCellMar>
        </w:tblPrEx>
        <w:trPr>
          <w:trHeight w:val="1282" w:hRule="atLeast"/>
        </w:trPr>
        <w:tc>
          <w:tcPr>
            <w:tcW w:w="2476" w:type="pct"/>
            <w:tcBorders>
              <w:top w:val="single" w:color="000000" w:sz="6" w:space="0"/>
              <w:left w:val="single" w:color="000000" w:sz="6" w:space="0"/>
              <w:bottom w:val="single" w:color="000000" w:sz="6" w:space="0"/>
              <w:right w:val="single" w:color="000000" w:sz="6" w:space="0"/>
            </w:tcBorders>
          </w:tcPr>
          <w:p w14:paraId="2F39F484">
            <w:pPr>
              <w:spacing w:before="150" w:after="150" w:line="240" w:lineRule="auto"/>
              <w:rPr>
                <w:rFonts w:ascii="Times New Roman" w:hAnsi="Times New Roman" w:eastAsia="Times New Roman" w:cs="Times New Roman"/>
                <w:color w:val="333333"/>
                <w:kern w:val="0"/>
                <w:highlight w:val="none"/>
                <w:lang w:val="uk-UA" w:eastAsia="ru-RU"/>
              </w:rPr>
            </w:pPr>
            <w:r>
              <w:rPr>
                <w:rFonts w:ascii="Times New Roman" w:hAnsi="Times New Roman" w:eastAsia="Times New Roman" w:cs="Times New Roman"/>
                <w:color w:val="333333"/>
                <w:kern w:val="0"/>
                <w:highlight w:val="none"/>
                <w:lang w:val="uk-UA" w:eastAsia="ru-RU"/>
              </w:rPr>
              <w:t>Інші відомості, передбачені законодавством</w:t>
            </w:r>
            <w:r>
              <w:rPr>
                <w:rFonts w:ascii="Times New Roman" w:hAnsi="Times New Roman" w:eastAsia="Times New Roman" w:cs="Times New Roman"/>
                <w:b/>
                <w:bCs/>
                <w:color w:val="333333"/>
                <w:kern w:val="0"/>
                <w:sz w:val="2"/>
                <w:szCs w:val="2"/>
                <w:highlight w:val="none"/>
                <w:vertAlign w:val="superscript"/>
                <w:lang w:val="uk-UA" w:eastAsia="ru-RU"/>
              </w:rPr>
              <w:t>-</w:t>
            </w:r>
          </w:p>
        </w:tc>
        <w:tc>
          <w:tcPr>
            <w:tcW w:w="2524" w:type="pct"/>
            <w:tcBorders>
              <w:top w:val="single" w:color="000000" w:sz="6" w:space="0"/>
              <w:left w:val="single" w:color="000000" w:sz="6" w:space="0"/>
              <w:bottom w:val="single" w:color="000000" w:sz="6" w:space="0"/>
              <w:right w:val="single" w:color="000000" w:sz="6" w:space="0"/>
            </w:tcBorders>
          </w:tcPr>
          <w:p w14:paraId="2E0217AD">
            <w:pPr>
              <w:spacing w:after="0" w:line="240" w:lineRule="auto"/>
              <w:ind w:firstLine="142"/>
              <w:jc w:val="both"/>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Рішення про скликання та проведення дистанційних річних загальних зборів прийнято Наглядовою радою Товариства (протокол № 1/2 від 18.04.2025 р.) відповідно до вимог Закону України «Про акціонерні товариства» та Рішення Національної комісії з цінних паперів та фондового ринку України «Щодо визначення особливостей проведення загальних зборів акціонерних товариств та загальних зборів учасників корпоративних інвестиційних фондів на період дії воєнного стану» від 16.02.2023 р. № 154 (із змінами).</w:t>
            </w:r>
          </w:p>
          <w:p w14:paraId="3F6D1280">
            <w:pPr>
              <w:spacing w:after="0" w:line="240" w:lineRule="auto"/>
              <w:ind w:firstLine="142"/>
              <w:jc w:val="both"/>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Річні загальні збори проводяться дистанційно згідно з Порядком скликання та проведення дистанційних загальних зборів акціонерів, затвердженим рішенням Національної комісії з цінних паперів та фондового ринку від 06.03.2023 р. № 236 (далі – Порядок).</w:t>
            </w:r>
          </w:p>
          <w:p w14:paraId="36D9979D">
            <w:pPr>
              <w:spacing w:after="0" w:line="240" w:lineRule="auto"/>
              <w:ind w:firstLine="142"/>
              <w:jc w:val="both"/>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Дата проведення річних загальних зборів (дата завершення голосування) – 27 червня 2025 року.</w:t>
            </w:r>
          </w:p>
          <w:p w14:paraId="549A3DE5">
            <w:pPr>
              <w:spacing w:after="0" w:line="240" w:lineRule="auto"/>
              <w:ind w:firstLine="142"/>
              <w:jc w:val="both"/>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Дата розміщення єдиного бюлетеню для голосування (крім кумулятивного голосування) у вільному для акціонерів доступі: 16.06.2025 р. на власному веб-сайті Товариства (</w:t>
            </w:r>
            <w:r>
              <w:rPr>
                <w:highlight w:val="none"/>
              </w:rPr>
              <w:fldChar w:fldCharType="begin"/>
            </w:r>
            <w:r>
              <w:rPr>
                <w:highlight w:val="none"/>
              </w:rPr>
              <w:instrText xml:space="preserve"> HYPERLINK "https://02968444.pat.ua" </w:instrText>
            </w:r>
            <w:r>
              <w:rPr>
                <w:highlight w:val="none"/>
              </w:rPr>
              <w:fldChar w:fldCharType="separate"/>
            </w:r>
            <w:r>
              <w:rPr>
                <w:rStyle w:val="14"/>
                <w:rFonts w:ascii="Times New Roman" w:hAnsi="Times New Roman" w:cs="Times New Roman"/>
                <w:highlight w:val="none"/>
                <w:lang w:val="uk-UA"/>
              </w:rPr>
              <w:t>https://02968444.pat.ua</w:t>
            </w:r>
            <w:r>
              <w:rPr>
                <w:rStyle w:val="14"/>
                <w:rFonts w:ascii="Times New Roman" w:hAnsi="Times New Roman" w:cs="Times New Roman"/>
                <w:highlight w:val="none"/>
                <w:lang w:val="uk-UA"/>
              </w:rPr>
              <w:fldChar w:fldCharType="end"/>
            </w:r>
            <w:r>
              <w:rPr>
                <w:rFonts w:ascii="Times New Roman" w:hAnsi="Times New Roman" w:eastAsia="Times New Roman" w:cs="Times New Roman"/>
                <w:kern w:val="0"/>
                <w:highlight w:val="none"/>
                <w:lang w:val="uk-UA" w:eastAsia="ru-RU"/>
              </w:rPr>
              <w:t>).</w:t>
            </w:r>
          </w:p>
          <w:p w14:paraId="3C456E8E">
            <w:pPr>
              <w:spacing w:after="0" w:line="240" w:lineRule="auto"/>
              <w:ind w:firstLine="142"/>
              <w:jc w:val="both"/>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Дата розміщення єдиного бюлетеню для кумулятивного голосування у вільному для акціонерів доступі: 23.06.2025 р. на власному веб-сайті Товариства (</w:t>
            </w:r>
            <w:r>
              <w:rPr>
                <w:highlight w:val="none"/>
              </w:rPr>
              <w:fldChar w:fldCharType="begin"/>
            </w:r>
            <w:r>
              <w:rPr>
                <w:highlight w:val="none"/>
              </w:rPr>
              <w:instrText xml:space="preserve"> HYPERLINK "https://02968444.pat.ua" </w:instrText>
            </w:r>
            <w:r>
              <w:rPr>
                <w:highlight w:val="none"/>
              </w:rPr>
              <w:fldChar w:fldCharType="separate"/>
            </w:r>
            <w:r>
              <w:rPr>
                <w:rStyle w:val="14"/>
                <w:rFonts w:ascii="Times New Roman" w:hAnsi="Times New Roman" w:cs="Times New Roman"/>
                <w:highlight w:val="none"/>
                <w:lang w:val="uk-UA"/>
              </w:rPr>
              <w:t>https://02968444.pat.ua</w:t>
            </w:r>
            <w:r>
              <w:rPr>
                <w:rStyle w:val="14"/>
                <w:rFonts w:ascii="Times New Roman" w:hAnsi="Times New Roman" w:cs="Times New Roman"/>
                <w:highlight w:val="none"/>
                <w:lang w:val="uk-UA"/>
              </w:rPr>
              <w:fldChar w:fldCharType="end"/>
            </w:r>
            <w:r>
              <w:rPr>
                <w:rFonts w:ascii="Times New Roman" w:hAnsi="Times New Roman" w:eastAsia="Times New Roman" w:cs="Times New Roman"/>
                <w:kern w:val="0"/>
                <w:highlight w:val="none"/>
                <w:lang w:val="uk-UA" w:eastAsia="ru-RU"/>
              </w:rPr>
              <w:t>).</w:t>
            </w:r>
          </w:p>
          <w:p w14:paraId="4EAF1ACC">
            <w:pPr>
              <w:spacing w:after="0" w:line="240" w:lineRule="auto"/>
              <w:ind w:firstLine="142"/>
              <w:jc w:val="both"/>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Дата і час початку надсилання до депозитарної установи бюлетенів для голосування (крім кумулятивного голосування) - 16 червня 2025 року об 11 год. 00 хвилин.</w:t>
            </w:r>
          </w:p>
          <w:p w14:paraId="2EA3DC74">
            <w:pPr>
              <w:spacing w:after="0" w:line="240" w:lineRule="auto"/>
              <w:ind w:firstLine="142"/>
              <w:jc w:val="both"/>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Дата і час початку надсилання до депозитарної установи бюлетенів для кумулятивного голосування – 23 червня 2025 року об 11 год. 00 хвилин.</w:t>
            </w:r>
          </w:p>
          <w:p w14:paraId="5F4D0789">
            <w:pPr>
              <w:spacing w:after="0" w:line="240" w:lineRule="auto"/>
              <w:ind w:firstLine="142"/>
              <w:jc w:val="both"/>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Дата і час завершення надсилання до депозитарної установи бюлетенів для голосування (крім кумулятивного голосування) та бюлетенів для кумулятивного голосування – 27 червня 2025 року о 18 год 00 хвилин.</w:t>
            </w:r>
          </w:p>
          <w:p w14:paraId="2A4121CB">
            <w:pPr>
              <w:spacing w:after="0" w:line="240" w:lineRule="auto"/>
              <w:ind w:firstLine="142"/>
              <w:jc w:val="both"/>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Дата і час завершення надсилання до депозитарної установи бюлетенів для кумулятивного голосування – 27 червня 2025 року о 18 год 00 хвилин.</w:t>
            </w:r>
          </w:p>
          <w:p w14:paraId="76027A7C">
            <w:pPr>
              <w:spacing w:after="0" w:line="240" w:lineRule="auto"/>
              <w:ind w:firstLine="142"/>
              <w:jc w:val="both"/>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Адреса електронної пошти для направлення акціонерами запитів, запитань та пропозицій:</w:t>
            </w:r>
            <w:r>
              <w:rPr>
                <w:rFonts w:ascii="Times New Roman" w:hAnsi="Times New Roman" w:cs="Times New Roman"/>
                <w:highlight w:val="none"/>
                <w:lang w:val="uk-UA"/>
              </w:rPr>
              <w:t xml:space="preserve"> </w:t>
            </w:r>
            <w:r>
              <w:rPr>
                <w:highlight w:val="none"/>
              </w:rPr>
              <w:fldChar w:fldCharType="begin"/>
            </w:r>
            <w:r>
              <w:rPr>
                <w:highlight w:val="none"/>
              </w:rPr>
              <w:instrText xml:space="preserve"> HYPERLINK "mailto:jana02968444@ukr.net" </w:instrText>
            </w:r>
            <w:r>
              <w:rPr>
                <w:highlight w:val="none"/>
              </w:rPr>
              <w:fldChar w:fldCharType="separate"/>
            </w:r>
            <w:r>
              <w:rPr>
                <w:rStyle w:val="14"/>
                <w:rFonts w:ascii="Times New Roman" w:hAnsi="Times New Roman" w:cs="Times New Roman"/>
                <w:highlight w:val="none"/>
                <w:lang w:val="uk-UA"/>
              </w:rPr>
              <w:t>jana02968444@ukr.net</w:t>
            </w:r>
            <w:r>
              <w:rPr>
                <w:rStyle w:val="14"/>
                <w:rFonts w:ascii="Times New Roman" w:hAnsi="Times New Roman" w:cs="Times New Roman"/>
                <w:highlight w:val="none"/>
                <w:lang w:val="uk-UA"/>
              </w:rPr>
              <w:fldChar w:fldCharType="end"/>
            </w:r>
            <w:r>
              <w:rPr>
                <w:rFonts w:ascii="Times New Roman" w:hAnsi="Times New Roman" w:cs="Times New Roman"/>
                <w:highlight w:val="none"/>
                <w:lang w:val="uk-UA"/>
              </w:rPr>
              <w:t xml:space="preserve"> – </w:t>
            </w:r>
            <w:r>
              <w:rPr>
                <w:rFonts w:ascii="Times New Roman" w:hAnsi="Times New Roman" w:eastAsia="Times New Roman" w:cs="Times New Roman"/>
                <w:kern w:val="0"/>
                <w:highlight w:val="none"/>
                <w:lang w:val="uk-UA" w:eastAsia="ru-RU"/>
              </w:rPr>
              <w:t>адреса електронної пошти, на яку акціонер може направити запит щодо ознайомлення з матеріалами під час підготовки до річних загальних зборів та/або запитання щодо порядку денного річних загальних зборів та/або направити пропозиції до проєкту порядку денного загальних зборів та проєктів рішень.</w:t>
            </w:r>
          </w:p>
          <w:p w14:paraId="0326E162">
            <w:pPr>
              <w:spacing w:after="0" w:line="240" w:lineRule="auto"/>
              <w:ind w:firstLine="142"/>
              <w:jc w:val="both"/>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Бюлетень для голосування на річних загальних зборів засвідчується кваліфікованим електронним підписом або удосконаленим електронним підписом, що базується на кваліфікованому сертифікаті електронного підпису акціонера (його представника).</w:t>
            </w:r>
          </w:p>
          <w:p w14:paraId="05A128EC">
            <w:pPr>
              <w:spacing w:after="0" w:line="240" w:lineRule="auto"/>
              <w:ind w:firstLine="142"/>
              <w:jc w:val="both"/>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Бюлетень, що був отриманий депозитарною установою після завершення часу, відведеного на голосування (після 18 години 00 хвилин 27 червня 2025 року), вважається таким, що не поданий. Бюлетень для голосування, визнається недійсним у разі, якщо:</w:t>
            </w:r>
          </w:p>
          <w:p w14:paraId="12ABA1AF">
            <w:pPr>
              <w:spacing w:after="0" w:line="240" w:lineRule="auto"/>
              <w:ind w:firstLine="142"/>
              <w:jc w:val="both"/>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1) форма та/або текст бюлетеня відрізняється від зразка, який розміщеного в порядку встановленому пунктом 96 Порядку;</w:t>
            </w:r>
          </w:p>
          <w:p w14:paraId="5D6666AB">
            <w:pPr>
              <w:spacing w:after="0" w:line="240" w:lineRule="auto"/>
              <w:ind w:firstLine="142"/>
              <w:jc w:val="both"/>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2) на ньому відсутній підпис (підписи) акціонера (представника акціонера);</w:t>
            </w:r>
          </w:p>
          <w:p w14:paraId="3C7D903D">
            <w:pPr>
              <w:spacing w:after="0" w:line="240" w:lineRule="auto"/>
              <w:ind w:firstLine="142"/>
              <w:jc w:val="both"/>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3) не зазначено реквізитів акціонера або його представника (за наявності), або іншої інформації, яка є обов'язковою відповідно до Порядку.</w:t>
            </w:r>
          </w:p>
          <w:p w14:paraId="38135BB6">
            <w:pPr>
              <w:spacing w:after="0" w:line="240" w:lineRule="auto"/>
              <w:ind w:firstLine="142"/>
              <w:jc w:val="both"/>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Бюлетень визнається недійсним для голосування за відповідним питанням порядку денного у разі, якщо акціонер (представник акціонера) не позначив у бюлетені жодного або позначив більше одного варіанта голосування щодо одного проєкту рішення, або позначив варіант голосування "за" по кожному із проектів рішень одного й того самого питання порядку денного.</w:t>
            </w:r>
          </w:p>
          <w:p w14:paraId="256CAE1F">
            <w:pPr>
              <w:spacing w:after="0" w:line="240" w:lineRule="auto"/>
              <w:ind w:firstLine="142"/>
              <w:jc w:val="both"/>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Бюлетені для голосування, визнані недійсними із вищезазначених підстав, не враховуються під час підрахунку голосів.</w:t>
            </w:r>
          </w:p>
          <w:p w14:paraId="34C76E7E">
            <w:pPr>
              <w:spacing w:after="0" w:line="240" w:lineRule="auto"/>
              <w:ind w:firstLine="142"/>
              <w:jc w:val="both"/>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Кожен акціонер - власник акцій має право реалізувати своє право на управління Товариством шляхом участі у загальних зборах та голосування шляхом направлення бюлетенів на адресу електронної пошти депозитарної установи, яка обслуговує рахунок в цінних паперах такого акціонера, на якому обліковуються належні акціонеру акції Товариства.</w:t>
            </w:r>
          </w:p>
          <w:p w14:paraId="1B83488C">
            <w:pPr>
              <w:spacing w:after="0" w:line="240" w:lineRule="auto"/>
              <w:ind w:firstLine="142"/>
              <w:jc w:val="both"/>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 xml:space="preserve">Для реєстрації акціонерів (їх представників) для участі у річних загальних зборах таким акціонером (представником акціонера) направляються бюлетені для голосування на адресу електронної пошти депозитарної установи, яка обслуговує рахунок в цінних паперах такого акціонера, на якому обліковуються належні акціонеру акції Товариства. </w:t>
            </w:r>
          </w:p>
          <w:p w14:paraId="61E6A360">
            <w:pPr>
              <w:spacing w:after="0" w:line="240" w:lineRule="auto"/>
              <w:ind w:firstLine="142"/>
              <w:jc w:val="both"/>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Голосування може проводитись як шляхом направлення акціонером (його представником) бюлетенів для голосування на адресу електронної пошти депозитарної установи, яка обслуговує рахунок в цінних паперах такого акціонера, на якому обліковуються належні акціонеру акції Товариства, так і шляхом подання бюлетенів в паперовій формі до депозитарної установи (або у випадку, відмови депозитарної установи у прийнятті бюлетеня для голосування, – до Товариства, орган управління якого скликає загальні збори, за місцезнаходженням Товариства). Кількість голосів в бюлетені для голосування зазначається акціонером (його представником) виходячи із кількості голосуючих акцій такого акціонера, які обліковуються на рахунку в цінних паперах акціонера, що обслуговуєтьсядепозитарною установою. Акціонер (його представник) має право направити бюлетені для голосування до дати проведення загальних зборів. Акціонер (його представник) в період проведення голосування може направити депозитарній установі, яка обслуговує рахунок в цінних паперах такого акціонера, на якому обліковуються належні акціонеру акції Товариства, лише один бюлетень для голосування з одних і тих самих питань порядку денного. У разі, якщо акціонер має рахунки в цінних паперах в декількох депозитарних установах, на яких обліковуються акції Товариства, кожна із депозитарних установ приймає бюлетень для голосування на загальних зборах лише щодо тієї кількості акцій, права на які обліковуються на рахунку в цінних паперах, що обслуговується такою депозитарною установою.</w:t>
            </w:r>
          </w:p>
          <w:p w14:paraId="68167E47">
            <w:pPr>
              <w:spacing w:after="0" w:line="240" w:lineRule="auto"/>
              <w:ind w:firstLine="142"/>
              <w:jc w:val="both"/>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У разі відмови депозитарної установи у прийнятті бюлетеня для голосування, акціонер (його представник) має право до завершення голосування на загальних зборах направити бюлетень для голосування, оригінал або належно засвідчену копію відмови депозитарної установи у прийнятті бюлетеня для голосування, а також оригінали та/або належним чином засвідчені копії документів, що підтверджують особу акціонера (представника акціонера), повноваження представника акціонера (у разі підписання бюлетеня для голосування представником акціонера) на адресу електронної пошти, зазначену в цьому повідомленні (</w:t>
            </w:r>
            <w:r>
              <w:rPr>
                <w:highlight w:val="none"/>
              </w:rPr>
              <w:fldChar w:fldCharType="begin"/>
            </w:r>
            <w:r>
              <w:rPr>
                <w:highlight w:val="none"/>
              </w:rPr>
              <w:instrText xml:space="preserve"> HYPERLINK "mailto:jana02968444@ukr.net" </w:instrText>
            </w:r>
            <w:r>
              <w:rPr>
                <w:highlight w:val="none"/>
              </w:rPr>
              <w:fldChar w:fldCharType="separate"/>
            </w:r>
            <w:r>
              <w:rPr>
                <w:rStyle w:val="14"/>
                <w:rFonts w:ascii="Times New Roman" w:hAnsi="Times New Roman" w:cs="Times New Roman"/>
                <w:highlight w:val="none"/>
                <w:lang w:val="uk-UA"/>
              </w:rPr>
              <w:t>jana02968444@ukr.net</w:t>
            </w:r>
            <w:r>
              <w:rPr>
                <w:rStyle w:val="14"/>
                <w:rFonts w:ascii="Times New Roman" w:hAnsi="Times New Roman" w:cs="Times New Roman"/>
                <w:highlight w:val="none"/>
                <w:lang w:val="uk-UA"/>
              </w:rPr>
              <w:fldChar w:fldCharType="end"/>
            </w:r>
            <w:r>
              <w:rPr>
                <w:rFonts w:ascii="Times New Roman" w:hAnsi="Times New Roman" w:cs="Times New Roman"/>
                <w:highlight w:val="none"/>
                <w:lang w:val="uk-UA"/>
              </w:rPr>
              <w:t>)</w:t>
            </w:r>
            <w:r>
              <w:rPr>
                <w:rFonts w:ascii="Times New Roman" w:hAnsi="Times New Roman" w:eastAsia="Times New Roman" w:cs="Times New Roman"/>
                <w:kern w:val="0"/>
                <w:highlight w:val="none"/>
                <w:lang w:val="uk-UA" w:eastAsia="ru-RU"/>
              </w:rPr>
              <w:t>, на яку акціонер може направити запит щодо ознайомлення з матеріалами під час підготовки до загальних зборів та/або запитання щодо порядку денного загальних зборів та/або направити пропозиції до порядку денного загальних зборів та проєктів рішень. У такому разі акціонер (його представник) одночасно направляє копію відмови депозитарної установи у прийнятті бюлетеня для голосування до Національної комісії з цінних паперів та фондового ринку.</w:t>
            </w:r>
          </w:p>
          <w:p w14:paraId="41F752EB">
            <w:pPr>
              <w:spacing w:after="0" w:line="240" w:lineRule="auto"/>
              <w:ind w:firstLine="142"/>
              <w:jc w:val="both"/>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Бюлетені для голосування приймаються виключно до 18 години 27 червня 2025 року.</w:t>
            </w:r>
          </w:p>
          <w:p w14:paraId="4834D524">
            <w:pPr>
              <w:spacing w:after="0" w:line="240" w:lineRule="auto"/>
              <w:ind w:firstLine="142"/>
              <w:jc w:val="both"/>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Бюлетені, що були отримані депозитарною установою після завершення часу, відведеного на голосування, вважаються таким, що не подані. Бюлетені для голосування на загальних зборах засвідчуються кваліфікованим електронним підписом або удосконаленим електронним підписом, що базується на кваліфікованому сертифікаті електронного підпису, акціонера (його представника). У разі подання бюлетенів для голосування в паперовій формі, підпис акціонера (представника акціонера) на бюлетені засвідчується за його вибором або нотаріально (за умови підписання бюлетеня в присутності нотаріуса або посадової особи, яка вчиняє нотаріальні дії), або депозитарною установою, що обслуговує рахунок в цінних паперах такого акціонера, на якому обліковуються належні акціонеру акції Товариства, (за умови підписання бюлетеня в присутності уповноваженої особи депозитарної установи). Бюлетені для голосування, подані в паперовій формі, які не засвідчені підписом акціонера (його представника) згідно з вимогами цього абзацу, та бюлетені, засвідчені підписом особи, яка не вказана у бюлетені відповідно до вимог Порядку № 236, не приймаються депозитарною установою (Товариством у випадку, відмови депозитарної установи у прийнятті бюлетеня для голосування) для подальшого опрацювання. У разі якщо бюлетень для голосування, поданий в паперовій формі, складається з кількох аркушів, сторінки бюлетеня нумеруються, а кожен аркуш підписується акціонером (представником акціонера). У випадку направлення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їх належним чином засвідчені копії.</w:t>
            </w:r>
          </w:p>
          <w:p w14:paraId="2DE1A2C4">
            <w:pPr>
              <w:spacing w:after="0" w:line="240" w:lineRule="auto"/>
              <w:ind w:firstLine="142"/>
              <w:jc w:val="both"/>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Особам, яким депозитарною установою відкрито рахунок в цінних паперах на підставі договору з Товариством, необхідно укласти договори з депозитарними установами для забезпечення реалізації права на участь у дистанційних річних загальних зборах акціонерів Товариства.</w:t>
            </w:r>
          </w:p>
        </w:tc>
      </w:tr>
      <w:tr w14:paraId="539F6293">
        <w:tblPrEx>
          <w:tblCellMar>
            <w:top w:w="0" w:type="dxa"/>
            <w:left w:w="0" w:type="dxa"/>
            <w:bottom w:w="0" w:type="dxa"/>
            <w:right w:w="0" w:type="dxa"/>
          </w:tblCellMar>
        </w:tblPrEx>
        <w:trPr>
          <w:trHeight w:val="1282" w:hRule="atLeast"/>
        </w:trPr>
        <w:tc>
          <w:tcPr>
            <w:tcW w:w="2476" w:type="pct"/>
            <w:tcBorders>
              <w:top w:val="single" w:color="000000" w:sz="6" w:space="0"/>
              <w:left w:val="single" w:color="000000" w:sz="6" w:space="0"/>
              <w:bottom w:val="single" w:color="000000" w:sz="6" w:space="0"/>
              <w:right w:val="single" w:color="000000" w:sz="6" w:space="0"/>
            </w:tcBorders>
          </w:tcPr>
          <w:p w14:paraId="34D4533B">
            <w:pPr>
              <w:spacing w:before="150" w:after="150" w:line="240" w:lineRule="auto"/>
              <w:rPr>
                <w:rFonts w:ascii="Times New Roman" w:hAnsi="Times New Roman" w:eastAsia="Times New Roman" w:cs="Times New Roman"/>
                <w:color w:val="333333"/>
                <w:kern w:val="0"/>
                <w:highlight w:val="none"/>
                <w:lang w:val="uk-UA" w:eastAsia="ru-RU"/>
              </w:rPr>
            </w:pPr>
            <w:r>
              <w:rPr>
                <w:rFonts w:ascii="Times New Roman" w:hAnsi="Times New Roman" w:eastAsia="Times New Roman" w:cs="Times New Roman"/>
                <w:color w:val="333333"/>
                <w:kern w:val="0"/>
                <w:highlight w:val="none"/>
                <w:lang w:val="uk-UA" w:eastAsia="ru-RU"/>
              </w:rPr>
              <w:t>Номер та дата рішення ради (виконавчого органу, якщо створення ради не передбачено) акціонерного товариства про затвердження повідомлення</w:t>
            </w:r>
          </w:p>
        </w:tc>
        <w:tc>
          <w:tcPr>
            <w:tcW w:w="2524" w:type="pct"/>
            <w:tcBorders>
              <w:top w:val="single" w:color="000000" w:sz="6" w:space="0"/>
              <w:left w:val="single" w:color="000000" w:sz="6" w:space="0"/>
              <w:bottom w:val="single" w:color="000000" w:sz="6" w:space="0"/>
              <w:right w:val="single" w:color="000000" w:sz="6" w:space="0"/>
            </w:tcBorders>
          </w:tcPr>
          <w:p w14:paraId="5089DAE5">
            <w:pPr>
              <w:spacing w:before="150" w:after="150" w:line="240" w:lineRule="auto"/>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 2 від 09.06.2025 р.</w:t>
            </w:r>
          </w:p>
        </w:tc>
      </w:tr>
      <w:tr w14:paraId="7A9F7BC2">
        <w:tblPrEx>
          <w:tblCellMar>
            <w:top w:w="0" w:type="dxa"/>
            <w:left w:w="0" w:type="dxa"/>
            <w:bottom w:w="0" w:type="dxa"/>
            <w:right w:w="0" w:type="dxa"/>
          </w:tblCellMar>
        </w:tblPrEx>
        <w:trPr>
          <w:trHeight w:val="1282" w:hRule="atLeast"/>
        </w:trPr>
        <w:tc>
          <w:tcPr>
            <w:tcW w:w="2476" w:type="pct"/>
            <w:tcBorders>
              <w:top w:val="single" w:color="000000" w:sz="6" w:space="0"/>
              <w:left w:val="single" w:color="000000" w:sz="6" w:space="0"/>
              <w:bottom w:val="single" w:color="000000" w:sz="6" w:space="0"/>
              <w:right w:val="single" w:color="000000" w:sz="6" w:space="0"/>
            </w:tcBorders>
          </w:tcPr>
          <w:p w14:paraId="24958403">
            <w:pPr>
              <w:spacing w:before="150" w:after="150" w:line="240" w:lineRule="auto"/>
              <w:rPr>
                <w:rFonts w:ascii="Times New Roman" w:hAnsi="Times New Roman" w:eastAsia="Times New Roman" w:cs="Times New Roman"/>
                <w:color w:val="333333"/>
                <w:kern w:val="0"/>
                <w:highlight w:val="none"/>
                <w:lang w:val="uk-UA" w:eastAsia="ru-RU"/>
              </w:rPr>
            </w:pPr>
            <w:r>
              <w:rPr>
                <w:rFonts w:ascii="Times New Roman" w:hAnsi="Times New Roman" w:eastAsia="Times New Roman" w:cs="Times New Roman"/>
                <w:color w:val="333333"/>
                <w:kern w:val="0"/>
                <w:highlight w:val="none"/>
                <w:lang w:val="uk-UA" w:eastAsia="ru-RU"/>
              </w:rPr>
              <w:t>Дата складання повідомлення</w:t>
            </w:r>
          </w:p>
        </w:tc>
        <w:tc>
          <w:tcPr>
            <w:tcW w:w="2524" w:type="pct"/>
            <w:tcBorders>
              <w:top w:val="single" w:color="000000" w:sz="6" w:space="0"/>
              <w:left w:val="single" w:color="000000" w:sz="6" w:space="0"/>
              <w:bottom w:val="single" w:color="000000" w:sz="6" w:space="0"/>
              <w:right w:val="single" w:color="000000" w:sz="6" w:space="0"/>
            </w:tcBorders>
          </w:tcPr>
          <w:p w14:paraId="16F61C11">
            <w:pPr>
              <w:spacing w:before="150" w:after="150" w:line="240" w:lineRule="auto"/>
              <w:rPr>
                <w:rFonts w:ascii="Times New Roman" w:hAnsi="Times New Roman" w:eastAsia="Times New Roman" w:cs="Times New Roman"/>
                <w:kern w:val="0"/>
                <w:highlight w:val="none"/>
                <w:lang w:val="uk-UA" w:eastAsia="ru-RU"/>
              </w:rPr>
            </w:pPr>
            <w:r>
              <w:rPr>
                <w:rFonts w:ascii="Times New Roman" w:hAnsi="Times New Roman" w:eastAsia="Times New Roman" w:cs="Times New Roman"/>
                <w:kern w:val="0"/>
                <w:highlight w:val="none"/>
                <w:lang w:val="uk-UA" w:eastAsia="ru-RU"/>
              </w:rPr>
              <w:t>09.06.2025 р.</w:t>
            </w:r>
          </w:p>
        </w:tc>
      </w:tr>
      <w:tr w14:paraId="01364C91">
        <w:tblPrEx>
          <w:tblCellMar>
            <w:top w:w="20" w:type="dxa"/>
            <w:left w:w="20" w:type="dxa"/>
            <w:bottom w:w="20" w:type="dxa"/>
            <w:right w:w="20" w:type="dxa"/>
          </w:tblCellMar>
        </w:tblPrEx>
        <w:trPr>
          <w:gridAfter w:val="1"/>
          <w:wAfter w:w="2524" w:type="pct"/>
          <w:trHeight w:val="57" w:hRule="atLeast"/>
        </w:trPr>
        <w:tc>
          <w:tcPr>
            <w:tcW w:w="0" w:type="auto"/>
            <w:vAlign w:val="center"/>
          </w:tcPr>
          <w:p w14:paraId="535BBB89">
            <w:pPr>
              <w:spacing w:after="0" w:line="240" w:lineRule="auto"/>
              <w:rPr>
                <w:rFonts w:ascii="Times New Roman" w:hAnsi="Times New Roman" w:eastAsia="Times New Roman" w:cs="Times New Roman"/>
                <w:kern w:val="0"/>
                <w:highlight w:val="none"/>
                <w:lang w:eastAsia="ru-RU"/>
              </w:rPr>
            </w:pPr>
          </w:p>
        </w:tc>
      </w:tr>
    </w:tbl>
    <w:p w14:paraId="1B240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NewRomanPSMT" w:hAnsi="TimesNewRomanPSMT" w:eastAsia="Times New Roman" w:cs="Courier New"/>
          <w:color w:val="283854"/>
          <w:kern w:val="0"/>
          <w:sz w:val="22"/>
          <w:szCs w:val="22"/>
          <w:lang w:eastAsia="ru-RU"/>
        </w:rPr>
      </w:pPr>
    </w:p>
    <w:p w14:paraId="5086AD43">
      <w:pPr>
        <w:spacing w:before="100" w:beforeAutospacing="1" w:after="100" w:afterAutospacing="1" w:line="240" w:lineRule="auto"/>
        <w:rPr>
          <w:rFonts w:ascii="Times New Roman" w:hAnsi="Times New Roman" w:eastAsia="Times New Roman" w:cs="Times New Roman"/>
          <w:kern w:val="0"/>
          <w:lang w:val="uk-UA" w:eastAsia="ru-RU"/>
        </w:rPr>
      </w:pPr>
      <w:r>
        <w:rPr>
          <w:rFonts w:ascii="TimesNewRomanPS" w:hAnsi="TimesNewRomanPS" w:eastAsia="Times New Roman" w:cs="Times New Roman"/>
          <w:b/>
          <w:bCs/>
          <w:kern w:val="0"/>
          <w:sz w:val="22"/>
          <w:szCs w:val="22"/>
          <w:shd w:val="clear" w:color="auto" w:fill="FFFFFF"/>
          <w:lang w:val="uk-UA" w:eastAsia="ru-RU"/>
        </w:rPr>
        <w:t xml:space="preserve">Генеральний </w:t>
      </w:r>
      <w:r>
        <w:rPr>
          <w:rFonts w:ascii="TimesNewRomanPS" w:hAnsi="TimesNewRomanPS" w:eastAsia="Times New Roman" w:cs="Times New Roman"/>
          <w:b/>
          <w:bCs/>
          <w:kern w:val="0"/>
          <w:sz w:val="22"/>
          <w:szCs w:val="22"/>
          <w:shd w:val="clear" w:color="auto" w:fill="FFFFFF"/>
          <w:lang w:eastAsia="ru-RU"/>
        </w:rPr>
        <w:t>Директор ПрАТ «</w:t>
      </w:r>
      <w:r>
        <w:rPr>
          <w:rFonts w:ascii="TimesNewRomanPS" w:hAnsi="TimesNewRomanPS" w:eastAsia="Times New Roman" w:cs="Times New Roman"/>
          <w:b/>
          <w:bCs/>
          <w:kern w:val="0"/>
          <w:sz w:val="22"/>
          <w:szCs w:val="22"/>
          <w:shd w:val="clear" w:color="auto" w:fill="FFFFFF"/>
          <w:lang w:val="uk-UA" w:eastAsia="ru-RU"/>
        </w:rPr>
        <w:t>ЖАНА</w:t>
      </w:r>
      <w:r>
        <w:rPr>
          <w:rFonts w:ascii="TimesNewRomanPS" w:hAnsi="TimesNewRomanPS" w:eastAsia="Times New Roman" w:cs="Times New Roman"/>
          <w:b/>
          <w:bCs/>
          <w:kern w:val="0"/>
          <w:sz w:val="22"/>
          <w:szCs w:val="22"/>
          <w:shd w:val="clear" w:color="auto" w:fill="FFFFFF"/>
          <w:lang w:eastAsia="ru-RU"/>
        </w:rPr>
        <w:t xml:space="preserve">» </w:t>
      </w:r>
      <w:r>
        <w:rPr>
          <w:rFonts w:ascii="TimesNewRomanPS" w:hAnsi="TimesNewRomanPS" w:eastAsia="Times New Roman" w:cs="Times New Roman"/>
          <w:b/>
          <w:bCs/>
          <w:kern w:val="0"/>
          <w:sz w:val="22"/>
          <w:szCs w:val="22"/>
          <w:shd w:val="clear" w:color="auto" w:fill="FFFFFF"/>
          <w:lang w:val="uk-UA" w:eastAsia="ru-RU"/>
        </w:rPr>
        <w:t xml:space="preserve">                                                               А</w:t>
      </w:r>
      <w:r>
        <w:rPr>
          <w:rFonts w:ascii="TimesNewRomanPS" w:hAnsi="TimesNewRomanPS" w:eastAsia="Times New Roman" w:cs="Times New Roman"/>
          <w:b/>
          <w:bCs/>
          <w:kern w:val="0"/>
          <w:sz w:val="22"/>
          <w:szCs w:val="22"/>
          <w:shd w:val="clear" w:color="auto" w:fill="FFFFFF"/>
          <w:lang w:eastAsia="ru-RU"/>
        </w:rPr>
        <w:t>.</w:t>
      </w:r>
      <w:r>
        <w:rPr>
          <w:rFonts w:ascii="TimesNewRomanPS" w:hAnsi="TimesNewRomanPS" w:eastAsia="Times New Roman" w:cs="Times New Roman"/>
          <w:b/>
          <w:bCs/>
          <w:kern w:val="0"/>
          <w:sz w:val="22"/>
          <w:szCs w:val="22"/>
          <w:shd w:val="clear" w:color="auto" w:fill="FFFFFF"/>
          <w:lang w:val="uk-UA" w:eastAsia="ru-RU"/>
        </w:rPr>
        <w:t>В.Цимбалюк</w:t>
      </w:r>
    </w:p>
    <w:p w14:paraId="59B1CF33">
      <w:pPr>
        <w:pStyle w:val="16"/>
        <w:jc w:val="both"/>
        <w:rPr>
          <w:lang w:val="uk-UA"/>
        </w:rPr>
      </w:pPr>
    </w:p>
    <w:p w14:paraId="1566B03F"/>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ptos">
    <w:altName w:val="SimSun"/>
    <w:panose1 w:val="020B0004020202020204"/>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20B0004020202020204"/>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TimesNewRomanPSMT">
    <w:altName w:val="Times New Roman"/>
    <w:panose1 w:val="020B0604020202020204"/>
    <w:charset w:val="00"/>
    <w:family w:val="roman"/>
    <w:pitch w:val="default"/>
    <w:sig w:usb0="00000000" w:usb1="00000000" w:usb2="00000000" w:usb3="00000000" w:csb0="00000000" w:csb1="00000000"/>
  </w:font>
  <w:font w:name="TimesNewRomanPS">
    <w:altName w:val="Times New Roman"/>
    <w:panose1 w:val="020B0604020202020204"/>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415F54"/>
    <w:rsid w:val="00027FA7"/>
    <w:rsid w:val="00062512"/>
    <w:rsid w:val="00095F26"/>
    <w:rsid w:val="000A4C92"/>
    <w:rsid w:val="001322CC"/>
    <w:rsid w:val="00136BCC"/>
    <w:rsid w:val="001F287E"/>
    <w:rsid w:val="0023469D"/>
    <w:rsid w:val="002A696D"/>
    <w:rsid w:val="002B29DE"/>
    <w:rsid w:val="002B4628"/>
    <w:rsid w:val="002D33E6"/>
    <w:rsid w:val="002D4AEA"/>
    <w:rsid w:val="002F766F"/>
    <w:rsid w:val="00327315"/>
    <w:rsid w:val="00354EAF"/>
    <w:rsid w:val="00394C2E"/>
    <w:rsid w:val="003C02D1"/>
    <w:rsid w:val="003C515A"/>
    <w:rsid w:val="00411E30"/>
    <w:rsid w:val="00415F54"/>
    <w:rsid w:val="0044403B"/>
    <w:rsid w:val="00457678"/>
    <w:rsid w:val="004D60A7"/>
    <w:rsid w:val="00520A80"/>
    <w:rsid w:val="00537595"/>
    <w:rsid w:val="00563B4A"/>
    <w:rsid w:val="005D252B"/>
    <w:rsid w:val="005D7555"/>
    <w:rsid w:val="00643BC5"/>
    <w:rsid w:val="00673B73"/>
    <w:rsid w:val="006A6B4E"/>
    <w:rsid w:val="006B117A"/>
    <w:rsid w:val="006B7117"/>
    <w:rsid w:val="006E7D74"/>
    <w:rsid w:val="007149BE"/>
    <w:rsid w:val="00722059"/>
    <w:rsid w:val="007263DA"/>
    <w:rsid w:val="007669CE"/>
    <w:rsid w:val="007A6FC0"/>
    <w:rsid w:val="007C2E00"/>
    <w:rsid w:val="007E1280"/>
    <w:rsid w:val="00832337"/>
    <w:rsid w:val="00842686"/>
    <w:rsid w:val="008955ED"/>
    <w:rsid w:val="008D3B54"/>
    <w:rsid w:val="008E560B"/>
    <w:rsid w:val="008E7A13"/>
    <w:rsid w:val="008F5BB9"/>
    <w:rsid w:val="009069B6"/>
    <w:rsid w:val="009B29CD"/>
    <w:rsid w:val="009F53FE"/>
    <w:rsid w:val="00A00A11"/>
    <w:rsid w:val="00A11623"/>
    <w:rsid w:val="00A17907"/>
    <w:rsid w:val="00A512F8"/>
    <w:rsid w:val="00A5448D"/>
    <w:rsid w:val="00A55DB4"/>
    <w:rsid w:val="00A87EE0"/>
    <w:rsid w:val="00A92643"/>
    <w:rsid w:val="00A974E7"/>
    <w:rsid w:val="00AB736F"/>
    <w:rsid w:val="00B2180B"/>
    <w:rsid w:val="00B759DE"/>
    <w:rsid w:val="00BA47AA"/>
    <w:rsid w:val="00BC442D"/>
    <w:rsid w:val="00C03236"/>
    <w:rsid w:val="00C46B1D"/>
    <w:rsid w:val="00C51BCA"/>
    <w:rsid w:val="00C57BDE"/>
    <w:rsid w:val="00CC4CFE"/>
    <w:rsid w:val="00CF1713"/>
    <w:rsid w:val="00D15C2D"/>
    <w:rsid w:val="00D6075A"/>
    <w:rsid w:val="00D63A62"/>
    <w:rsid w:val="00D67637"/>
    <w:rsid w:val="00D72D36"/>
    <w:rsid w:val="00DD7CE8"/>
    <w:rsid w:val="00DF47EF"/>
    <w:rsid w:val="00E16569"/>
    <w:rsid w:val="00E25D3A"/>
    <w:rsid w:val="00E53017"/>
    <w:rsid w:val="00E73488"/>
    <w:rsid w:val="00EB4B43"/>
    <w:rsid w:val="00EF2B85"/>
    <w:rsid w:val="00F00BAC"/>
    <w:rsid w:val="00F61C3F"/>
    <w:rsid w:val="00F81E17"/>
    <w:rsid w:val="00FC008E"/>
    <w:rsid w:val="00FD21A5"/>
    <w:rsid w:val="00FD5B6D"/>
    <w:rsid w:val="33002C94"/>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160" w:line="278" w:lineRule="auto"/>
    </w:pPr>
    <w:rPr>
      <w:rFonts w:asciiTheme="minorHAnsi" w:hAnsiTheme="minorHAnsi" w:eastAsiaTheme="minorHAnsi" w:cstheme="minorBidi"/>
      <w:kern w:val="2"/>
      <w:sz w:val="24"/>
      <w:szCs w:val="24"/>
      <w:lang w:val="ru-RU" w:eastAsia="en-US" w:bidi="ar-SA"/>
    </w:rPr>
  </w:style>
  <w:style w:type="paragraph" w:styleId="2">
    <w:name w:val="heading 1"/>
    <w:basedOn w:val="1"/>
    <w:next w:val="1"/>
    <w:link w:val="20"/>
    <w:qFormat/>
    <w:uiPriority w:val="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3">
    <w:name w:val="heading 2"/>
    <w:basedOn w:val="1"/>
    <w:next w:val="1"/>
    <w:link w:val="21"/>
    <w:semiHidden/>
    <w:unhideWhenUsed/>
    <w:qFormat/>
    <w:uiPriority w:val="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4">
    <w:name w:val="heading 3"/>
    <w:basedOn w:val="1"/>
    <w:next w:val="1"/>
    <w:link w:val="22"/>
    <w:semiHidden/>
    <w:unhideWhenUsed/>
    <w:qFormat/>
    <w:uiPriority w:val="9"/>
    <w:pPr>
      <w:keepNext/>
      <w:keepLines/>
      <w:spacing w:before="160" w:after="80"/>
      <w:outlineLvl w:val="2"/>
    </w:pPr>
    <w:rPr>
      <w:rFonts w:eastAsiaTheme="majorEastAsia" w:cstheme="majorBidi"/>
      <w:color w:val="0F4761" w:themeColor="accent1" w:themeShade="BF"/>
      <w:sz w:val="28"/>
      <w:szCs w:val="28"/>
    </w:rPr>
  </w:style>
  <w:style w:type="paragraph" w:styleId="5">
    <w:name w:val="heading 4"/>
    <w:basedOn w:val="1"/>
    <w:next w:val="1"/>
    <w:link w:val="23"/>
    <w:semiHidden/>
    <w:unhideWhenUsed/>
    <w:qFormat/>
    <w:uiPriority w:val="9"/>
    <w:pPr>
      <w:keepNext/>
      <w:keepLines/>
      <w:spacing w:before="80" w:after="40"/>
      <w:outlineLvl w:val="3"/>
    </w:pPr>
    <w:rPr>
      <w:rFonts w:eastAsiaTheme="majorEastAsia" w:cstheme="majorBidi"/>
      <w:i/>
      <w:iCs/>
      <w:color w:val="0F4761" w:themeColor="accent1" w:themeShade="BF"/>
    </w:rPr>
  </w:style>
  <w:style w:type="paragraph" w:styleId="6">
    <w:name w:val="heading 5"/>
    <w:basedOn w:val="1"/>
    <w:next w:val="1"/>
    <w:link w:val="24"/>
    <w:semiHidden/>
    <w:unhideWhenUsed/>
    <w:qFormat/>
    <w:uiPriority w:val="9"/>
    <w:pPr>
      <w:keepNext/>
      <w:keepLines/>
      <w:spacing w:before="80" w:after="40"/>
      <w:outlineLvl w:val="4"/>
    </w:pPr>
    <w:rPr>
      <w:rFonts w:eastAsiaTheme="majorEastAsia" w:cstheme="majorBidi"/>
      <w:color w:val="0F4761" w:themeColor="accent1" w:themeShade="BF"/>
    </w:rPr>
  </w:style>
  <w:style w:type="paragraph" w:styleId="7">
    <w:name w:val="heading 6"/>
    <w:basedOn w:val="1"/>
    <w:next w:val="1"/>
    <w:link w:val="25"/>
    <w:semiHidden/>
    <w:unhideWhenUsed/>
    <w:qFormat/>
    <w:uiPriority w:val="9"/>
    <w:pPr>
      <w:keepNext/>
      <w:keepLines/>
      <w:spacing w:before="40" w:after="0"/>
      <w:outlineLvl w:val="5"/>
    </w:pPr>
    <w:rPr>
      <w:rFonts w:eastAsiaTheme="majorEastAsia" w:cstheme="majorBidi"/>
      <w:i/>
      <w:iCs/>
      <w:color w:val="585858" w:themeColor="text1" w:themeTint="A6"/>
    </w:rPr>
  </w:style>
  <w:style w:type="paragraph" w:styleId="8">
    <w:name w:val="heading 7"/>
    <w:basedOn w:val="1"/>
    <w:next w:val="1"/>
    <w:link w:val="26"/>
    <w:semiHidden/>
    <w:unhideWhenUsed/>
    <w:qFormat/>
    <w:uiPriority w:val="9"/>
    <w:pPr>
      <w:keepNext/>
      <w:keepLines/>
      <w:spacing w:before="40" w:after="0"/>
      <w:outlineLvl w:val="6"/>
    </w:pPr>
    <w:rPr>
      <w:rFonts w:eastAsiaTheme="majorEastAsia" w:cstheme="majorBidi"/>
      <w:color w:val="585858" w:themeColor="text1" w:themeTint="A6"/>
    </w:rPr>
  </w:style>
  <w:style w:type="paragraph" w:styleId="9">
    <w:name w:val="heading 8"/>
    <w:basedOn w:val="1"/>
    <w:next w:val="1"/>
    <w:link w:val="27"/>
    <w:semiHidden/>
    <w:unhideWhenUsed/>
    <w:qFormat/>
    <w:uiPriority w:val="9"/>
    <w:pPr>
      <w:keepNext/>
      <w:keepLines/>
      <w:spacing w:after="0"/>
      <w:outlineLvl w:val="7"/>
    </w:pPr>
    <w:rPr>
      <w:rFonts w:eastAsiaTheme="majorEastAsia" w:cstheme="majorBidi"/>
      <w:i/>
      <w:iCs/>
      <w:color w:val="262626" w:themeColor="text1" w:themeTint="D8"/>
    </w:rPr>
  </w:style>
  <w:style w:type="paragraph" w:styleId="10">
    <w:name w:val="heading 9"/>
    <w:basedOn w:val="1"/>
    <w:next w:val="1"/>
    <w:link w:val="28"/>
    <w:semiHidden/>
    <w:unhideWhenUsed/>
    <w:qFormat/>
    <w:uiPriority w:val="9"/>
    <w:pPr>
      <w:keepNext/>
      <w:keepLines/>
      <w:spacing w:after="0"/>
      <w:outlineLvl w:val="8"/>
    </w:pPr>
    <w:rPr>
      <w:rFonts w:eastAsiaTheme="majorEastAsia" w:cstheme="majorBidi"/>
      <w:color w:val="262626" w:themeColor="text1" w:themeTint="D8"/>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FollowedHyperlink"/>
    <w:basedOn w:val="11"/>
    <w:semiHidden/>
    <w:unhideWhenUsed/>
    <w:uiPriority w:val="99"/>
    <w:rPr>
      <w:color w:val="96607D" w:themeColor="followedHyperlink"/>
      <w:u w:val="single"/>
    </w:rPr>
  </w:style>
  <w:style w:type="character" w:styleId="14">
    <w:name w:val="Hyperlink"/>
    <w:basedOn w:val="11"/>
    <w:unhideWhenUsed/>
    <w:uiPriority w:val="99"/>
    <w:rPr>
      <w:color w:val="0000FF"/>
      <w:u w:val="single"/>
    </w:rPr>
  </w:style>
  <w:style w:type="paragraph" w:styleId="15">
    <w:name w:val="Title"/>
    <w:basedOn w:val="1"/>
    <w:next w:val="1"/>
    <w:link w:val="29"/>
    <w:qFormat/>
    <w:uiPriority w:val="10"/>
    <w:pPr>
      <w:spacing w:after="80" w:line="240" w:lineRule="auto"/>
      <w:contextualSpacing/>
    </w:pPr>
    <w:rPr>
      <w:rFonts w:asciiTheme="majorHAnsi" w:hAnsiTheme="majorHAnsi" w:eastAsiaTheme="majorEastAsia" w:cstheme="majorBidi"/>
      <w:spacing w:val="-10"/>
      <w:kern w:val="28"/>
      <w:sz w:val="56"/>
      <w:szCs w:val="56"/>
    </w:rPr>
  </w:style>
  <w:style w:type="paragraph" w:styleId="16">
    <w:name w:val="Normal (Web)"/>
    <w:basedOn w:val="1"/>
    <w:unhideWhenUsed/>
    <w:uiPriority w:val="99"/>
    <w:pPr>
      <w:spacing w:before="100" w:beforeAutospacing="1" w:after="100" w:afterAutospacing="1" w:line="240" w:lineRule="auto"/>
    </w:pPr>
    <w:rPr>
      <w:rFonts w:ascii="Times New Roman" w:hAnsi="Times New Roman" w:eastAsia="Times New Roman" w:cs="Times New Roman"/>
      <w:kern w:val="0"/>
      <w:lang w:eastAsia="ru-RU"/>
    </w:rPr>
  </w:style>
  <w:style w:type="paragraph" w:styleId="17">
    <w:name w:val="Subtitle"/>
    <w:basedOn w:val="1"/>
    <w:next w:val="1"/>
    <w:link w:val="30"/>
    <w:qFormat/>
    <w:uiPriority w:val="11"/>
    <w:rPr>
      <w:rFonts w:eastAsiaTheme="majorEastAsia" w:cstheme="majorBidi"/>
      <w:color w:val="585858" w:themeColor="text1" w:themeTint="A6"/>
      <w:spacing w:val="15"/>
      <w:sz w:val="28"/>
      <w:szCs w:val="28"/>
    </w:rPr>
  </w:style>
  <w:style w:type="paragraph" w:styleId="18">
    <w:name w:val="HTML Preformatted"/>
    <w:basedOn w:val="1"/>
    <w:link w:val="44"/>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kern w:val="0"/>
      <w:sz w:val="20"/>
      <w:szCs w:val="20"/>
      <w:lang w:eastAsia="ru-RU"/>
    </w:rPr>
  </w:style>
  <w:style w:type="table" w:styleId="19">
    <w:name w:val="Table Grid"/>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Заголовок 1 Знак"/>
    <w:basedOn w:val="11"/>
    <w:link w:val="2"/>
    <w:qFormat/>
    <w:uiPriority w:val="9"/>
    <w:rPr>
      <w:rFonts w:asciiTheme="majorHAnsi" w:hAnsiTheme="majorHAnsi" w:eastAsiaTheme="majorEastAsia" w:cstheme="majorBidi"/>
      <w:color w:val="0F4761" w:themeColor="accent1" w:themeShade="BF"/>
      <w:sz w:val="40"/>
      <w:szCs w:val="40"/>
    </w:rPr>
  </w:style>
  <w:style w:type="character" w:customStyle="1" w:styleId="21">
    <w:name w:val="Заголовок 2 Знак"/>
    <w:basedOn w:val="11"/>
    <w:link w:val="3"/>
    <w:semiHidden/>
    <w:uiPriority w:val="9"/>
    <w:rPr>
      <w:rFonts w:asciiTheme="majorHAnsi" w:hAnsiTheme="majorHAnsi" w:eastAsiaTheme="majorEastAsia" w:cstheme="majorBidi"/>
      <w:color w:val="0F4761" w:themeColor="accent1" w:themeShade="BF"/>
      <w:sz w:val="32"/>
      <w:szCs w:val="32"/>
    </w:rPr>
  </w:style>
  <w:style w:type="character" w:customStyle="1" w:styleId="22">
    <w:name w:val="Заголовок 3 Знак"/>
    <w:basedOn w:val="11"/>
    <w:link w:val="4"/>
    <w:semiHidden/>
    <w:qFormat/>
    <w:uiPriority w:val="9"/>
    <w:rPr>
      <w:rFonts w:eastAsiaTheme="majorEastAsia" w:cstheme="majorBidi"/>
      <w:color w:val="0F4761" w:themeColor="accent1" w:themeShade="BF"/>
      <w:sz w:val="28"/>
      <w:szCs w:val="28"/>
    </w:rPr>
  </w:style>
  <w:style w:type="character" w:customStyle="1" w:styleId="23">
    <w:name w:val="Заголовок 4 Знак"/>
    <w:basedOn w:val="11"/>
    <w:link w:val="5"/>
    <w:semiHidden/>
    <w:qFormat/>
    <w:uiPriority w:val="9"/>
    <w:rPr>
      <w:rFonts w:eastAsiaTheme="majorEastAsia" w:cstheme="majorBidi"/>
      <w:i/>
      <w:iCs/>
      <w:color w:val="0F4761" w:themeColor="accent1" w:themeShade="BF"/>
    </w:rPr>
  </w:style>
  <w:style w:type="character" w:customStyle="1" w:styleId="24">
    <w:name w:val="Заголовок 5 Знак"/>
    <w:basedOn w:val="11"/>
    <w:link w:val="6"/>
    <w:semiHidden/>
    <w:qFormat/>
    <w:uiPriority w:val="9"/>
    <w:rPr>
      <w:rFonts w:eastAsiaTheme="majorEastAsia" w:cstheme="majorBidi"/>
      <w:color w:val="0F4761" w:themeColor="accent1" w:themeShade="BF"/>
    </w:rPr>
  </w:style>
  <w:style w:type="character" w:customStyle="1" w:styleId="25">
    <w:name w:val="Заголовок 6 Знак"/>
    <w:basedOn w:val="11"/>
    <w:link w:val="7"/>
    <w:semiHidden/>
    <w:qFormat/>
    <w:uiPriority w:val="9"/>
    <w:rPr>
      <w:rFonts w:eastAsiaTheme="majorEastAsia" w:cstheme="majorBidi"/>
      <w:i/>
      <w:iCs/>
      <w:color w:val="585858" w:themeColor="text1" w:themeTint="A6"/>
    </w:rPr>
  </w:style>
  <w:style w:type="character" w:customStyle="1" w:styleId="26">
    <w:name w:val="Заголовок 7 Знак"/>
    <w:basedOn w:val="11"/>
    <w:link w:val="8"/>
    <w:semiHidden/>
    <w:qFormat/>
    <w:uiPriority w:val="9"/>
    <w:rPr>
      <w:rFonts w:eastAsiaTheme="majorEastAsia" w:cstheme="majorBidi"/>
      <w:color w:val="585858" w:themeColor="text1" w:themeTint="A6"/>
    </w:rPr>
  </w:style>
  <w:style w:type="character" w:customStyle="1" w:styleId="27">
    <w:name w:val="Заголовок 8 Знак"/>
    <w:basedOn w:val="11"/>
    <w:link w:val="9"/>
    <w:semiHidden/>
    <w:qFormat/>
    <w:uiPriority w:val="9"/>
    <w:rPr>
      <w:rFonts w:eastAsiaTheme="majorEastAsia" w:cstheme="majorBidi"/>
      <w:i/>
      <w:iCs/>
      <w:color w:val="262626" w:themeColor="text1" w:themeTint="D8"/>
    </w:rPr>
  </w:style>
  <w:style w:type="character" w:customStyle="1" w:styleId="28">
    <w:name w:val="Заголовок 9 Знак"/>
    <w:basedOn w:val="11"/>
    <w:link w:val="10"/>
    <w:semiHidden/>
    <w:qFormat/>
    <w:uiPriority w:val="9"/>
    <w:rPr>
      <w:rFonts w:eastAsiaTheme="majorEastAsia" w:cstheme="majorBidi"/>
      <w:color w:val="262626" w:themeColor="text1" w:themeTint="D8"/>
    </w:rPr>
  </w:style>
  <w:style w:type="character" w:customStyle="1" w:styleId="29">
    <w:name w:val="Заголовок Знак"/>
    <w:basedOn w:val="11"/>
    <w:link w:val="15"/>
    <w:uiPriority w:val="10"/>
    <w:rPr>
      <w:rFonts w:asciiTheme="majorHAnsi" w:hAnsiTheme="majorHAnsi" w:eastAsiaTheme="majorEastAsia" w:cstheme="majorBidi"/>
      <w:spacing w:val="-10"/>
      <w:kern w:val="28"/>
      <w:sz w:val="56"/>
      <w:szCs w:val="56"/>
    </w:rPr>
  </w:style>
  <w:style w:type="character" w:customStyle="1" w:styleId="30">
    <w:name w:val="Подзаголовок Знак"/>
    <w:basedOn w:val="11"/>
    <w:link w:val="17"/>
    <w:qFormat/>
    <w:uiPriority w:val="11"/>
    <w:rPr>
      <w:rFonts w:eastAsiaTheme="majorEastAsia" w:cstheme="majorBidi"/>
      <w:color w:val="585858" w:themeColor="text1" w:themeTint="A6"/>
      <w:spacing w:val="15"/>
      <w:sz w:val="28"/>
      <w:szCs w:val="28"/>
    </w:rPr>
  </w:style>
  <w:style w:type="paragraph" w:styleId="31">
    <w:name w:val="Quote"/>
    <w:basedOn w:val="1"/>
    <w:next w:val="1"/>
    <w:link w:val="32"/>
    <w:qFormat/>
    <w:uiPriority w:val="29"/>
    <w:pPr>
      <w:spacing w:before="160"/>
      <w:jc w:val="center"/>
    </w:pPr>
    <w:rPr>
      <w:i/>
      <w:iCs/>
      <w:color w:val="3F3F3F" w:themeColor="text1" w:themeTint="BF"/>
    </w:rPr>
  </w:style>
  <w:style w:type="character" w:customStyle="1" w:styleId="32">
    <w:name w:val="Цитата 2 Знак"/>
    <w:basedOn w:val="11"/>
    <w:link w:val="31"/>
    <w:qFormat/>
    <w:uiPriority w:val="29"/>
    <w:rPr>
      <w:i/>
      <w:iCs/>
      <w:color w:val="3F3F3F" w:themeColor="text1" w:themeTint="BF"/>
    </w:rPr>
  </w:style>
  <w:style w:type="paragraph" w:styleId="33">
    <w:name w:val="List Paragraph"/>
    <w:basedOn w:val="1"/>
    <w:qFormat/>
    <w:uiPriority w:val="34"/>
    <w:pPr>
      <w:ind w:left="720"/>
      <w:contextualSpacing/>
    </w:pPr>
  </w:style>
  <w:style w:type="character" w:customStyle="1" w:styleId="34">
    <w:name w:val="Intense Emphasis"/>
    <w:basedOn w:val="11"/>
    <w:qFormat/>
    <w:uiPriority w:val="21"/>
    <w:rPr>
      <w:i/>
      <w:iCs/>
      <w:color w:val="0F4761" w:themeColor="accent1" w:themeShade="BF"/>
    </w:rPr>
  </w:style>
  <w:style w:type="paragraph" w:styleId="35">
    <w:name w:val="Intense Quote"/>
    <w:basedOn w:val="1"/>
    <w:next w:val="1"/>
    <w:link w:val="36"/>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customStyle="1" w:styleId="36">
    <w:name w:val="Выделенная цитата Знак"/>
    <w:basedOn w:val="11"/>
    <w:link w:val="35"/>
    <w:qFormat/>
    <w:uiPriority w:val="30"/>
    <w:rPr>
      <w:i/>
      <w:iCs/>
      <w:color w:val="0F4761" w:themeColor="accent1" w:themeShade="BF"/>
    </w:rPr>
  </w:style>
  <w:style w:type="character" w:customStyle="1" w:styleId="37">
    <w:name w:val="Intense Reference"/>
    <w:basedOn w:val="11"/>
    <w:qFormat/>
    <w:uiPriority w:val="32"/>
    <w:rPr>
      <w:b/>
      <w:bCs/>
      <w:smallCaps/>
      <w:color w:val="0F4761" w:themeColor="accent1" w:themeShade="BF"/>
      <w:spacing w:val="5"/>
    </w:rPr>
  </w:style>
  <w:style w:type="paragraph" w:customStyle="1" w:styleId="38">
    <w:name w:val="rvps14"/>
    <w:basedOn w:val="1"/>
    <w:qFormat/>
    <w:uiPriority w:val="0"/>
    <w:pPr>
      <w:spacing w:before="100" w:beforeAutospacing="1" w:after="100" w:afterAutospacing="1" w:line="240" w:lineRule="auto"/>
    </w:pPr>
    <w:rPr>
      <w:rFonts w:ascii="Times New Roman" w:hAnsi="Times New Roman" w:eastAsia="Times New Roman" w:cs="Times New Roman"/>
      <w:kern w:val="0"/>
      <w:lang w:eastAsia="ru-RU"/>
    </w:rPr>
  </w:style>
  <w:style w:type="paragraph" w:customStyle="1" w:styleId="39">
    <w:name w:val="rvps7"/>
    <w:basedOn w:val="1"/>
    <w:qFormat/>
    <w:uiPriority w:val="0"/>
    <w:pPr>
      <w:spacing w:before="100" w:beforeAutospacing="1" w:after="100" w:afterAutospacing="1" w:line="240" w:lineRule="auto"/>
    </w:pPr>
    <w:rPr>
      <w:rFonts w:ascii="Times New Roman" w:hAnsi="Times New Roman" w:eastAsia="Times New Roman" w:cs="Times New Roman"/>
      <w:kern w:val="0"/>
      <w:lang w:eastAsia="ru-RU"/>
    </w:rPr>
  </w:style>
  <w:style w:type="character" w:customStyle="1" w:styleId="40">
    <w:name w:val="rvts15"/>
    <w:basedOn w:val="11"/>
    <w:qFormat/>
    <w:uiPriority w:val="0"/>
  </w:style>
  <w:style w:type="character" w:customStyle="1" w:styleId="41">
    <w:name w:val="apple-converted-space"/>
    <w:basedOn w:val="11"/>
    <w:qFormat/>
    <w:uiPriority w:val="0"/>
  </w:style>
  <w:style w:type="paragraph" w:customStyle="1" w:styleId="42">
    <w:name w:val="rvps12"/>
    <w:basedOn w:val="1"/>
    <w:qFormat/>
    <w:uiPriority w:val="0"/>
    <w:pPr>
      <w:spacing w:before="100" w:beforeAutospacing="1" w:after="100" w:afterAutospacing="1" w:line="240" w:lineRule="auto"/>
    </w:pPr>
    <w:rPr>
      <w:rFonts w:ascii="Times New Roman" w:hAnsi="Times New Roman" w:eastAsia="Times New Roman" w:cs="Times New Roman"/>
      <w:kern w:val="0"/>
      <w:lang w:eastAsia="ru-RU"/>
    </w:rPr>
  </w:style>
  <w:style w:type="character" w:customStyle="1" w:styleId="43">
    <w:name w:val="rvts37"/>
    <w:basedOn w:val="11"/>
    <w:uiPriority w:val="0"/>
  </w:style>
  <w:style w:type="character" w:customStyle="1" w:styleId="44">
    <w:name w:val="Стандартный HTML Знак"/>
    <w:basedOn w:val="11"/>
    <w:link w:val="18"/>
    <w:semiHidden/>
    <w:uiPriority w:val="99"/>
    <w:rPr>
      <w:rFonts w:ascii="Courier New" w:hAnsi="Courier New" w:eastAsia="Times New Roman" w:cs="Courier New"/>
      <w:kern w:val="0"/>
      <w:sz w:val="20"/>
      <w:szCs w:val="20"/>
      <w:lang w:eastAsia="ru-RU"/>
    </w:rPr>
  </w:style>
  <w:style w:type="character" w:customStyle="1" w:styleId="45">
    <w:name w:val="Неразрешенное упоминание1"/>
    <w:basedOn w:val="11"/>
    <w:semiHidden/>
    <w:unhideWhenUsed/>
    <w:uiPriority w:val="99"/>
    <w:rPr>
      <w:color w:val="605E5C"/>
      <w:shd w:val="clear" w:color="auto" w:fill="E1DFDD"/>
    </w:rPr>
  </w:style>
  <w:style w:type="character" w:customStyle="1" w:styleId="46">
    <w:name w:val="Unresolved Mention"/>
    <w:basedOn w:val="11"/>
    <w:semiHidden/>
    <w:unhideWhenUsed/>
    <w:uiPriority w:val="99"/>
    <w:rPr>
      <w:color w:val="605E5C"/>
      <w:shd w:val="clear" w:color="auto" w:fill="E1DFDD"/>
    </w:rPr>
  </w:style>
  <w:style w:type="paragraph" w:customStyle="1" w:styleId="47">
    <w:name w:val="No Spacing1"/>
    <w:uiPriority w:val="0"/>
    <w:pPr>
      <w:spacing w:after="0" w:line="240" w:lineRule="auto"/>
    </w:pPr>
    <w:rPr>
      <w:rFonts w:ascii="Calibri" w:hAnsi="Calibri" w:eastAsia="Times New Roman" w:cs="Times New Roman"/>
      <w:kern w:val="0"/>
      <w:sz w:val="22"/>
      <w:szCs w:val="22"/>
      <w:lang w:val="ru-RU"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25</Pages>
  <Words>6214</Words>
  <Characters>35423</Characters>
  <Lines>295</Lines>
  <Paragraphs>83</Paragraphs>
  <TotalTime>29</TotalTime>
  <ScaleCrop>false</ScaleCrop>
  <LinksUpToDate>false</LinksUpToDate>
  <CharactersWithSpaces>41554</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2025-03-27T19:06:00Z</dcterms:created>
  <dc:creator>lykhovidova.iryna@ukr.net</dc:creator>
  <cp:lastModifiedBy>Ирина Петрова</cp:lastModifiedBy>
  <dcterms:modified xsi:type="dcterms:W3CDTF">2025-06-10T09:45:33Z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3813059E6E394976ABC423AD47D4C822_12</vt:lpwstr>
  </property>
</Properties>
</file>